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F486" w14:textId="16006D74" w:rsidR="00E653D4" w:rsidRDefault="00B2013F" w:rsidP="00E653D4">
      <w:pPr>
        <w:spacing w:after="0" w:line="240" w:lineRule="auto"/>
        <w:rPr>
          <w:rFonts w:ascii="Times Roman" w:hAnsi="Times Roman"/>
          <w:b/>
          <w:sz w:val="28"/>
          <w:szCs w:val="28"/>
        </w:rPr>
      </w:pPr>
      <w:r>
        <w:rPr>
          <w:rFonts w:ascii="Times Roman" w:hAnsi="Times Roman"/>
          <w:b/>
          <w:sz w:val="28"/>
          <w:szCs w:val="28"/>
        </w:rPr>
        <w:t xml:space="preserve">Annex D - </w:t>
      </w:r>
      <w:r w:rsidR="003C32F0">
        <w:rPr>
          <w:rFonts w:ascii="Times Roman" w:hAnsi="Times Roman"/>
          <w:b/>
          <w:sz w:val="28"/>
          <w:szCs w:val="28"/>
        </w:rPr>
        <w:t>Financial Best Practices</w:t>
      </w:r>
    </w:p>
    <w:p w14:paraId="232B7C7E" w14:textId="77777777" w:rsidR="003C32F0" w:rsidRPr="00AF6585" w:rsidRDefault="003C32F0" w:rsidP="00E653D4">
      <w:pPr>
        <w:spacing w:after="0" w:line="240" w:lineRule="auto"/>
        <w:rPr>
          <w:rFonts w:ascii="Times Roman" w:hAnsi="Times Roman"/>
          <w:b/>
          <w:sz w:val="28"/>
          <w:szCs w:val="28"/>
        </w:rPr>
      </w:pPr>
    </w:p>
    <w:p w14:paraId="5653B002" w14:textId="77777777" w:rsidR="00E269D8" w:rsidRPr="00E269D8" w:rsidRDefault="00E269D8" w:rsidP="00E653D4">
      <w:pPr>
        <w:spacing w:after="0" w:line="240" w:lineRule="auto"/>
        <w:rPr>
          <w:rFonts w:ascii="Times Roman" w:hAnsi="Times Roman"/>
          <w:sz w:val="28"/>
          <w:szCs w:val="28"/>
          <w:u w:val="single"/>
        </w:rPr>
      </w:pPr>
      <w:r w:rsidRPr="00E269D8">
        <w:rPr>
          <w:rFonts w:ascii="Times Roman" w:hAnsi="Times Roman"/>
          <w:sz w:val="28"/>
          <w:szCs w:val="28"/>
          <w:u w:val="single"/>
        </w:rPr>
        <w:t>Contracting for Management and Venues</w:t>
      </w:r>
    </w:p>
    <w:p w14:paraId="63942C71" w14:textId="77777777" w:rsidR="00E653D4" w:rsidRDefault="003C32F0" w:rsidP="00E653D4">
      <w:pPr>
        <w:spacing w:after="0" w:line="240" w:lineRule="auto"/>
        <w:rPr>
          <w:rFonts w:ascii="Times Roman" w:hAnsi="Times Roman"/>
          <w:sz w:val="28"/>
          <w:szCs w:val="28"/>
        </w:rPr>
      </w:pPr>
      <w:r>
        <w:rPr>
          <w:rFonts w:ascii="Times Roman" w:hAnsi="Times Roman"/>
          <w:sz w:val="28"/>
          <w:szCs w:val="28"/>
        </w:rPr>
        <w:t>Contracts for management agency, conference venues, and off-site social venues should be reviewed and a</w:t>
      </w:r>
      <w:r w:rsidR="00E653D4" w:rsidRPr="00AF6585">
        <w:rPr>
          <w:rFonts w:ascii="Times Roman" w:hAnsi="Times Roman"/>
          <w:sz w:val="28"/>
          <w:szCs w:val="28"/>
        </w:rPr>
        <w:t xml:space="preserve">pproved by the IBS </w:t>
      </w:r>
      <w:r>
        <w:rPr>
          <w:rFonts w:ascii="Times Roman" w:hAnsi="Times Roman"/>
          <w:sz w:val="28"/>
          <w:szCs w:val="28"/>
        </w:rPr>
        <w:t xml:space="preserve">officers and Executive Director.  </w:t>
      </w:r>
      <w:r w:rsidR="00CA0594">
        <w:rPr>
          <w:rFonts w:ascii="Times Roman" w:hAnsi="Times Roman"/>
          <w:sz w:val="28"/>
          <w:szCs w:val="28"/>
        </w:rPr>
        <w:t>These c</w:t>
      </w:r>
      <w:r>
        <w:rPr>
          <w:rFonts w:ascii="Times Roman" w:hAnsi="Times Roman"/>
          <w:sz w:val="28"/>
          <w:szCs w:val="28"/>
        </w:rPr>
        <w:t>ontracts should be signed by the Executive Director.</w:t>
      </w:r>
      <w:r w:rsidR="00E653D4" w:rsidRPr="00AF6585">
        <w:rPr>
          <w:rFonts w:ascii="Times Roman" w:hAnsi="Times Roman"/>
          <w:sz w:val="28"/>
          <w:szCs w:val="28"/>
        </w:rPr>
        <w:t xml:space="preserve"> </w:t>
      </w:r>
      <w:r w:rsidR="00CA0594">
        <w:rPr>
          <w:rFonts w:ascii="Times Roman" w:hAnsi="Times Roman"/>
          <w:sz w:val="28"/>
          <w:szCs w:val="28"/>
        </w:rPr>
        <w:t xml:space="preserve"> It is preferable that all contracts be in English.</w:t>
      </w:r>
    </w:p>
    <w:p w14:paraId="4679E496" w14:textId="77777777" w:rsidR="00FE07C2" w:rsidRDefault="00FE07C2" w:rsidP="00E653D4">
      <w:pPr>
        <w:spacing w:after="0" w:line="240" w:lineRule="auto"/>
        <w:rPr>
          <w:rFonts w:ascii="Times Roman" w:hAnsi="Times Roman"/>
          <w:sz w:val="28"/>
          <w:szCs w:val="28"/>
        </w:rPr>
      </w:pPr>
    </w:p>
    <w:p w14:paraId="4D4319CB" w14:textId="77777777" w:rsidR="00FE07C2" w:rsidRDefault="00FE07C2" w:rsidP="00E653D4">
      <w:pPr>
        <w:spacing w:after="0" w:line="240" w:lineRule="auto"/>
        <w:rPr>
          <w:rFonts w:ascii="Times Roman" w:hAnsi="Times Roman"/>
          <w:sz w:val="28"/>
          <w:szCs w:val="28"/>
        </w:rPr>
      </w:pPr>
      <w:r>
        <w:rPr>
          <w:rFonts w:ascii="Times Roman" w:hAnsi="Times Roman"/>
          <w:sz w:val="28"/>
          <w:szCs w:val="28"/>
        </w:rPr>
        <w:t>Prior to securing a conference management agency, an RFP with the scope of work outlined,</w:t>
      </w:r>
      <w:r w:rsidR="00CA0594">
        <w:rPr>
          <w:rFonts w:ascii="Times Roman" w:hAnsi="Times Roman"/>
          <w:sz w:val="28"/>
          <w:szCs w:val="28"/>
        </w:rPr>
        <w:t xml:space="preserve"> must</w:t>
      </w:r>
      <w:r>
        <w:rPr>
          <w:rFonts w:ascii="Times Roman" w:hAnsi="Times Roman"/>
          <w:sz w:val="28"/>
          <w:szCs w:val="28"/>
        </w:rPr>
        <w:t xml:space="preserve"> be sent to two or more agencies.  This way the LOC and officers are assured of getting the best price for service and it provides an opportunity for negotiating on price and scope.  The IBO can be of assistance in identifying agencies and securing bids.</w:t>
      </w:r>
    </w:p>
    <w:p w14:paraId="22416FA4" w14:textId="77777777" w:rsidR="003C32F0" w:rsidRPr="00AF6585" w:rsidRDefault="003C32F0" w:rsidP="00E653D4">
      <w:pPr>
        <w:spacing w:after="0" w:line="240" w:lineRule="auto"/>
        <w:rPr>
          <w:rFonts w:ascii="Times Roman" w:hAnsi="Times Roman"/>
          <w:sz w:val="28"/>
          <w:szCs w:val="28"/>
        </w:rPr>
      </w:pPr>
    </w:p>
    <w:p w14:paraId="4364B9D3" w14:textId="77777777" w:rsidR="00E653D4" w:rsidRPr="00AF6585" w:rsidRDefault="00E653D4" w:rsidP="00E653D4">
      <w:pPr>
        <w:pStyle w:val="Subhead"/>
        <w:rPr>
          <w:rFonts w:ascii="Times Roman" w:hAnsi="Times Roman"/>
          <w:sz w:val="28"/>
          <w:szCs w:val="28"/>
        </w:rPr>
      </w:pPr>
      <w:r w:rsidRPr="00AF6585">
        <w:rPr>
          <w:rFonts w:ascii="Times Roman" w:hAnsi="Times Roman"/>
          <w:sz w:val="28"/>
          <w:szCs w:val="28"/>
        </w:rPr>
        <w:t>Budget</w:t>
      </w:r>
    </w:p>
    <w:p w14:paraId="0A39A5ED" w14:textId="77777777" w:rsidR="00E653D4" w:rsidRPr="00AF6585" w:rsidRDefault="00E653D4" w:rsidP="00E653D4">
      <w:pPr>
        <w:spacing w:after="0" w:line="240" w:lineRule="auto"/>
        <w:rPr>
          <w:rFonts w:ascii="Times Roman" w:hAnsi="Times Roman"/>
          <w:sz w:val="28"/>
          <w:szCs w:val="28"/>
        </w:rPr>
      </w:pPr>
      <w:r w:rsidRPr="00AF6585">
        <w:rPr>
          <w:rFonts w:ascii="Times Roman" w:hAnsi="Times Roman"/>
          <w:sz w:val="28"/>
          <w:szCs w:val="28"/>
        </w:rPr>
        <w:t>A preliminary budget should be prepared at least two years prior to the Conference and no later than the preceding IBC. This is an activity of the LOC with the support of the IBO and the Secretary/Treasurer. The budget should give detailed information about anticipated sources of income and expenses. A sample preliminary budget is given in Appendix D.</w:t>
      </w:r>
      <w:r w:rsidR="00FE07C2">
        <w:rPr>
          <w:rFonts w:ascii="Times Roman" w:hAnsi="Times Roman"/>
          <w:sz w:val="28"/>
          <w:szCs w:val="28"/>
        </w:rPr>
        <w:t xml:space="preserve">  One year prior to the IBC, a final budget should be prepared and approved by the Executive Board.  </w:t>
      </w:r>
    </w:p>
    <w:p w14:paraId="609F3981" w14:textId="77777777" w:rsidR="00E653D4" w:rsidRPr="00AF6585" w:rsidRDefault="00E653D4" w:rsidP="00E653D4">
      <w:pPr>
        <w:spacing w:after="0" w:line="240" w:lineRule="auto"/>
        <w:rPr>
          <w:rFonts w:ascii="Times Roman" w:hAnsi="Times Roman"/>
          <w:sz w:val="28"/>
          <w:szCs w:val="28"/>
        </w:rPr>
      </w:pPr>
    </w:p>
    <w:p w14:paraId="576E03D8" w14:textId="77777777" w:rsidR="00E653D4" w:rsidRPr="00AF6585" w:rsidRDefault="00E653D4" w:rsidP="00E653D4">
      <w:pPr>
        <w:pStyle w:val="Subhead"/>
        <w:rPr>
          <w:rFonts w:ascii="Times Roman" w:hAnsi="Times Roman"/>
          <w:sz w:val="28"/>
          <w:szCs w:val="28"/>
        </w:rPr>
      </w:pPr>
      <w:r w:rsidRPr="00AF6585">
        <w:rPr>
          <w:rFonts w:ascii="Times Roman" w:hAnsi="Times Roman"/>
          <w:sz w:val="28"/>
          <w:szCs w:val="28"/>
        </w:rPr>
        <w:t>Income</w:t>
      </w:r>
    </w:p>
    <w:p w14:paraId="32966A95" w14:textId="77777777" w:rsidR="00E653D4" w:rsidRPr="00AF6585" w:rsidRDefault="00E653D4" w:rsidP="00E653D4">
      <w:pPr>
        <w:spacing w:after="0" w:line="240" w:lineRule="auto"/>
        <w:rPr>
          <w:rFonts w:ascii="Times Roman" w:hAnsi="Times Roman"/>
          <w:sz w:val="28"/>
          <w:szCs w:val="28"/>
        </w:rPr>
      </w:pPr>
      <w:r w:rsidRPr="00AF6585">
        <w:rPr>
          <w:rFonts w:ascii="Times Roman" w:hAnsi="Times Roman"/>
          <w:sz w:val="28"/>
          <w:szCs w:val="28"/>
        </w:rPr>
        <w:t>Sources of income include the following:</w:t>
      </w:r>
    </w:p>
    <w:p w14:paraId="4F83AC4C" w14:textId="77777777" w:rsidR="00E653D4" w:rsidRPr="00AF6585" w:rsidRDefault="00E653D4" w:rsidP="00E653D4">
      <w:pPr>
        <w:numPr>
          <w:ilvl w:val="0"/>
          <w:numId w:val="3"/>
        </w:numPr>
        <w:spacing w:after="0" w:line="240" w:lineRule="auto"/>
        <w:rPr>
          <w:rFonts w:ascii="Times Roman" w:hAnsi="Times Roman"/>
          <w:sz w:val="28"/>
          <w:szCs w:val="28"/>
        </w:rPr>
      </w:pPr>
      <w:r w:rsidRPr="00AF6585">
        <w:rPr>
          <w:rFonts w:ascii="Times Roman" w:hAnsi="Times Roman"/>
          <w:sz w:val="28"/>
          <w:szCs w:val="28"/>
        </w:rPr>
        <w:t>Registration fees.</w:t>
      </w:r>
    </w:p>
    <w:p w14:paraId="0975B51B" w14:textId="77777777" w:rsidR="00E653D4" w:rsidRPr="00AF6585" w:rsidRDefault="00E653D4" w:rsidP="00E653D4">
      <w:pPr>
        <w:numPr>
          <w:ilvl w:val="0"/>
          <w:numId w:val="3"/>
        </w:numPr>
        <w:spacing w:after="0" w:line="240" w:lineRule="auto"/>
        <w:rPr>
          <w:rFonts w:ascii="Times Roman" w:hAnsi="Times Roman"/>
          <w:sz w:val="28"/>
          <w:szCs w:val="28"/>
        </w:rPr>
      </w:pPr>
      <w:r w:rsidRPr="00AF6585">
        <w:rPr>
          <w:rFonts w:ascii="Times Roman" w:hAnsi="Times Roman"/>
          <w:sz w:val="28"/>
          <w:szCs w:val="28"/>
        </w:rPr>
        <w:t>Grants from government agencies.</w:t>
      </w:r>
    </w:p>
    <w:p w14:paraId="03B189F4" w14:textId="77777777" w:rsidR="00E653D4" w:rsidRPr="00AF6585" w:rsidRDefault="00E653D4" w:rsidP="00E653D4">
      <w:pPr>
        <w:numPr>
          <w:ilvl w:val="0"/>
          <w:numId w:val="3"/>
        </w:numPr>
        <w:spacing w:after="0" w:line="240" w:lineRule="auto"/>
        <w:rPr>
          <w:rFonts w:ascii="Times Roman" w:hAnsi="Times Roman"/>
          <w:sz w:val="28"/>
          <w:szCs w:val="28"/>
        </w:rPr>
      </w:pPr>
      <w:r w:rsidRPr="00AF6585">
        <w:rPr>
          <w:rFonts w:ascii="Times Roman" w:hAnsi="Times Roman"/>
          <w:sz w:val="28"/>
          <w:szCs w:val="28"/>
        </w:rPr>
        <w:t>Donations from non-government agencies.</w:t>
      </w:r>
    </w:p>
    <w:p w14:paraId="4D061182" w14:textId="77777777" w:rsidR="00E653D4" w:rsidRPr="00AF6585" w:rsidRDefault="00E653D4" w:rsidP="00E653D4">
      <w:pPr>
        <w:numPr>
          <w:ilvl w:val="0"/>
          <w:numId w:val="3"/>
        </w:numPr>
        <w:spacing w:after="0" w:line="240" w:lineRule="auto"/>
        <w:rPr>
          <w:rFonts w:ascii="Times Roman" w:hAnsi="Times Roman"/>
          <w:sz w:val="28"/>
          <w:szCs w:val="28"/>
        </w:rPr>
      </w:pPr>
      <w:r w:rsidRPr="00AF6585">
        <w:rPr>
          <w:rFonts w:ascii="Times Roman" w:hAnsi="Times Roman"/>
          <w:sz w:val="28"/>
          <w:szCs w:val="28"/>
        </w:rPr>
        <w:t>Contributions by the Host Region.</w:t>
      </w:r>
    </w:p>
    <w:p w14:paraId="7CDA8715" w14:textId="77777777" w:rsidR="00E653D4" w:rsidRPr="00AF6585" w:rsidRDefault="00E653D4" w:rsidP="00E653D4">
      <w:pPr>
        <w:numPr>
          <w:ilvl w:val="0"/>
          <w:numId w:val="3"/>
        </w:numPr>
        <w:spacing w:after="0" w:line="240" w:lineRule="auto"/>
        <w:rPr>
          <w:rFonts w:ascii="Times Roman" w:hAnsi="Times Roman"/>
          <w:sz w:val="28"/>
          <w:szCs w:val="28"/>
        </w:rPr>
      </w:pPr>
      <w:r w:rsidRPr="00AF6585">
        <w:rPr>
          <w:rFonts w:ascii="Times Roman" w:hAnsi="Times Roman"/>
          <w:sz w:val="28"/>
          <w:szCs w:val="28"/>
        </w:rPr>
        <w:t>Exhibitors.</w:t>
      </w:r>
    </w:p>
    <w:p w14:paraId="667D2F2E" w14:textId="77777777" w:rsidR="00E653D4" w:rsidRPr="00AF6585" w:rsidRDefault="00E653D4" w:rsidP="00E653D4">
      <w:pPr>
        <w:numPr>
          <w:ilvl w:val="0"/>
          <w:numId w:val="3"/>
        </w:numPr>
        <w:spacing w:after="0" w:line="240" w:lineRule="auto"/>
        <w:rPr>
          <w:rFonts w:ascii="Times Roman" w:hAnsi="Times Roman"/>
          <w:sz w:val="28"/>
          <w:szCs w:val="28"/>
        </w:rPr>
      </w:pPr>
      <w:r w:rsidRPr="00AF6585">
        <w:rPr>
          <w:rFonts w:ascii="Times Roman" w:hAnsi="Times Roman"/>
          <w:sz w:val="28"/>
          <w:szCs w:val="28"/>
        </w:rPr>
        <w:t>Others.</w:t>
      </w:r>
    </w:p>
    <w:p w14:paraId="6B87EFF8" w14:textId="77777777" w:rsidR="00E653D4" w:rsidRPr="00AF6585" w:rsidRDefault="00E653D4" w:rsidP="00E653D4">
      <w:pPr>
        <w:spacing w:after="0" w:line="240" w:lineRule="auto"/>
        <w:rPr>
          <w:rFonts w:ascii="Times Roman" w:hAnsi="Times Roman"/>
          <w:sz w:val="28"/>
          <w:szCs w:val="28"/>
        </w:rPr>
      </w:pPr>
    </w:p>
    <w:p w14:paraId="590DEB63" w14:textId="77777777" w:rsidR="00E653D4" w:rsidRPr="00AF6585" w:rsidRDefault="003C32F0" w:rsidP="00E653D4">
      <w:pPr>
        <w:spacing w:after="0" w:line="240" w:lineRule="auto"/>
        <w:rPr>
          <w:rFonts w:ascii="Times Roman" w:hAnsi="Times Roman"/>
          <w:sz w:val="28"/>
          <w:szCs w:val="28"/>
        </w:rPr>
      </w:pPr>
      <w:r>
        <w:rPr>
          <w:rFonts w:ascii="Times Roman" w:hAnsi="Times Roman"/>
          <w:sz w:val="28"/>
          <w:szCs w:val="28"/>
        </w:rPr>
        <w:t>L</w:t>
      </w:r>
      <w:r w:rsidR="00E653D4" w:rsidRPr="00AF6585">
        <w:rPr>
          <w:rFonts w:ascii="Times Roman" w:hAnsi="Times Roman"/>
          <w:sz w:val="28"/>
          <w:szCs w:val="28"/>
        </w:rPr>
        <w:t>odging fees, tour fees, and banquet fees are not included in the above list. These items are c</w:t>
      </w:r>
      <w:r w:rsidR="00FE07C2">
        <w:rPr>
          <w:rFonts w:ascii="Times Roman" w:hAnsi="Times Roman"/>
          <w:sz w:val="28"/>
          <w:szCs w:val="28"/>
        </w:rPr>
        <w:t>onsidered 'pass-through' items and should not be an expense for the Society.</w:t>
      </w:r>
    </w:p>
    <w:p w14:paraId="060C1D32" w14:textId="77777777" w:rsidR="00E653D4" w:rsidRPr="00AF6585" w:rsidRDefault="00E653D4" w:rsidP="00E653D4">
      <w:pPr>
        <w:spacing w:after="0" w:line="240" w:lineRule="auto"/>
        <w:rPr>
          <w:rFonts w:ascii="Times Roman" w:hAnsi="Times Roman"/>
          <w:sz w:val="28"/>
          <w:szCs w:val="28"/>
        </w:rPr>
      </w:pPr>
    </w:p>
    <w:p w14:paraId="19C8ADAE" w14:textId="77777777" w:rsidR="003C32F0" w:rsidRDefault="00E653D4" w:rsidP="00E653D4">
      <w:pPr>
        <w:spacing w:after="0" w:line="240" w:lineRule="auto"/>
        <w:rPr>
          <w:rFonts w:ascii="Times Roman" w:hAnsi="Times Roman"/>
          <w:sz w:val="28"/>
          <w:szCs w:val="28"/>
        </w:rPr>
      </w:pPr>
      <w:r w:rsidRPr="00AF6585">
        <w:rPr>
          <w:rFonts w:ascii="Times Roman" w:hAnsi="Times Roman"/>
          <w:sz w:val="28"/>
          <w:szCs w:val="28"/>
        </w:rPr>
        <w:t xml:space="preserve">The Registration fees should be set at a level to ensure that all meeting expenses </w:t>
      </w:r>
      <w:r w:rsidR="003C32F0">
        <w:rPr>
          <w:rFonts w:ascii="Times Roman" w:hAnsi="Times Roman"/>
          <w:sz w:val="28"/>
          <w:szCs w:val="28"/>
        </w:rPr>
        <w:t xml:space="preserve">(see below) </w:t>
      </w:r>
      <w:r w:rsidRPr="00AF6585">
        <w:rPr>
          <w:rFonts w:ascii="Times Roman" w:hAnsi="Times Roman"/>
          <w:sz w:val="28"/>
          <w:szCs w:val="28"/>
        </w:rPr>
        <w:t>are covered</w:t>
      </w:r>
      <w:r w:rsidR="003C32F0">
        <w:rPr>
          <w:rFonts w:ascii="Times Roman" w:hAnsi="Times Roman"/>
          <w:sz w:val="28"/>
          <w:szCs w:val="28"/>
        </w:rPr>
        <w:t xml:space="preserve"> including expenses incurred by the IBO</w:t>
      </w:r>
      <w:r w:rsidRPr="00AF6585">
        <w:rPr>
          <w:rFonts w:ascii="Times Roman" w:hAnsi="Times Roman"/>
          <w:sz w:val="28"/>
          <w:szCs w:val="28"/>
        </w:rPr>
        <w:t xml:space="preserve">. All participants, regardless of role in the Conference, must pay the registration fee.  </w:t>
      </w:r>
    </w:p>
    <w:p w14:paraId="42BBADA0" w14:textId="77777777" w:rsidR="003C32F0" w:rsidRDefault="003C32F0" w:rsidP="00E653D4">
      <w:pPr>
        <w:spacing w:after="0" w:line="240" w:lineRule="auto"/>
        <w:rPr>
          <w:rFonts w:ascii="Times Roman" w:hAnsi="Times Roman"/>
          <w:sz w:val="28"/>
          <w:szCs w:val="28"/>
        </w:rPr>
      </w:pPr>
    </w:p>
    <w:p w14:paraId="35009C8E" w14:textId="77777777" w:rsidR="00E653D4" w:rsidRPr="00AF6585" w:rsidRDefault="00CA0594" w:rsidP="003C32F0">
      <w:pPr>
        <w:spacing w:after="0" w:line="240" w:lineRule="auto"/>
        <w:rPr>
          <w:rFonts w:ascii="Times Roman" w:hAnsi="Times Roman"/>
          <w:sz w:val="28"/>
          <w:szCs w:val="28"/>
        </w:rPr>
      </w:pPr>
      <w:r>
        <w:rPr>
          <w:rFonts w:ascii="Times Roman" w:hAnsi="Times Roman"/>
          <w:sz w:val="28"/>
          <w:szCs w:val="28"/>
        </w:rPr>
        <w:lastRenderedPageBreak/>
        <w:t>Registration fees are set</w:t>
      </w:r>
      <w:r w:rsidR="003C32F0">
        <w:rPr>
          <w:rFonts w:ascii="Times Roman" w:hAnsi="Times Roman"/>
          <w:sz w:val="28"/>
          <w:szCs w:val="28"/>
        </w:rPr>
        <w:t xml:space="preserve"> for regular members, regular members </w:t>
      </w:r>
      <w:r>
        <w:rPr>
          <w:rFonts w:ascii="Times Roman" w:hAnsi="Times Roman"/>
          <w:sz w:val="28"/>
          <w:szCs w:val="28"/>
        </w:rPr>
        <w:t>from</w:t>
      </w:r>
      <w:r w:rsidR="003C32F0">
        <w:rPr>
          <w:rFonts w:ascii="Times Roman" w:hAnsi="Times Roman"/>
          <w:sz w:val="28"/>
          <w:szCs w:val="28"/>
        </w:rPr>
        <w:t xml:space="preserve"> DC, Students, and non-members.  Non-members in all categories should pay 30% more than members.  There should be an early bird registration fee, a re</w:t>
      </w:r>
      <w:r>
        <w:rPr>
          <w:rFonts w:ascii="Times Roman" w:hAnsi="Times Roman"/>
          <w:sz w:val="28"/>
          <w:szCs w:val="28"/>
        </w:rPr>
        <w:t>gular fee, and an on-site fee, each escalating in price.  There should be a registration fee for accompanying persons which covers the cost of the opening reception and coffee breaks.</w:t>
      </w:r>
    </w:p>
    <w:p w14:paraId="7382CDB9" w14:textId="77777777" w:rsidR="003C32F0" w:rsidRDefault="003C32F0" w:rsidP="00E653D4">
      <w:pPr>
        <w:spacing w:after="0" w:line="240" w:lineRule="auto"/>
        <w:rPr>
          <w:rFonts w:ascii="Times Roman" w:hAnsi="Times Roman"/>
          <w:sz w:val="28"/>
          <w:szCs w:val="28"/>
        </w:rPr>
      </w:pPr>
    </w:p>
    <w:p w14:paraId="7C1B1FC0" w14:textId="77777777" w:rsidR="00E653D4" w:rsidRPr="00AF6585" w:rsidRDefault="00E653D4" w:rsidP="00E653D4">
      <w:pPr>
        <w:spacing w:after="0" w:line="240" w:lineRule="auto"/>
        <w:rPr>
          <w:rFonts w:ascii="Times Roman" w:hAnsi="Times Roman"/>
          <w:sz w:val="28"/>
          <w:szCs w:val="28"/>
        </w:rPr>
      </w:pPr>
      <w:r w:rsidRPr="00AF6585">
        <w:rPr>
          <w:rFonts w:ascii="Times Roman" w:hAnsi="Times Roman"/>
          <w:sz w:val="28"/>
          <w:szCs w:val="28"/>
        </w:rPr>
        <w:t>As a way of having specific number about delegates attending the previous conferences, some genera</w:t>
      </w:r>
      <w:r w:rsidR="00CA0594">
        <w:rPr>
          <w:rFonts w:ascii="Times Roman" w:hAnsi="Times Roman"/>
          <w:sz w:val="28"/>
          <w:szCs w:val="28"/>
        </w:rPr>
        <w:t>l information about this follows:</w:t>
      </w:r>
    </w:p>
    <w:p w14:paraId="379DF82B" w14:textId="77777777" w:rsidR="00E653D4" w:rsidRPr="00AF6585" w:rsidRDefault="00E653D4" w:rsidP="00E653D4">
      <w:pPr>
        <w:spacing w:after="0" w:line="240" w:lineRule="auto"/>
        <w:rPr>
          <w:rFonts w:ascii="Times Roman" w:hAnsi="Times Roman"/>
          <w:sz w:val="28"/>
          <w:szCs w:val="28"/>
        </w:rPr>
      </w:pPr>
    </w:p>
    <w:p w14:paraId="4246675B" w14:textId="77777777" w:rsidR="00E653D4" w:rsidRPr="00AF6585" w:rsidRDefault="00E653D4" w:rsidP="00E653D4">
      <w:pPr>
        <w:numPr>
          <w:ilvl w:val="0"/>
          <w:numId w:val="4"/>
        </w:numPr>
        <w:spacing w:after="0" w:line="240" w:lineRule="auto"/>
        <w:rPr>
          <w:rFonts w:ascii="Times Roman" w:hAnsi="Times Roman"/>
          <w:sz w:val="28"/>
          <w:szCs w:val="28"/>
        </w:rPr>
      </w:pPr>
      <w:r w:rsidRPr="00AF6585">
        <w:rPr>
          <w:rFonts w:ascii="Times Roman" w:hAnsi="Times Roman"/>
          <w:b/>
          <w:sz w:val="28"/>
          <w:szCs w:val="28"/>
          <w:u w:val="single"/>
        </w:rPr>
        <w:t>Dublin, Ireland (IBC 2008)</w:t>
      </w:r>
      <w:r w:rsidRPr="00AF6585">
        <w:rPr>
          <w:rFonts w:ascii="Times Roman" w:hAnsi="Times Roman"/>
          <w:sz w:val="28"/>
          <w:szCs w:val="28"/>
        </w:rPr>
        <w:t xml:space="preserve">: 932 delegates and 59 accompanying persons.  </w:t>
      </w:r>
    </w:p>
    <w:p w14:paraId="21F7F0D1" w14:textId="77777777" w:rsidR="00E653D4" w:rsidRPr="006851DC" w:rsidRDefault="00E653D4" w:rsidP="00E653D4">
      <w:pPr>
        <w:spacing w:after="0" w:line="240" w:lineRule="auto"/>
        <w:rPr>
          <w:rFonts w:ascii="Times Roman" w:hAnsi="Times Roman"/>
        </w:rPr>
      </w:pPr>
    </w:p>
    <w:p w14:paraId="3FDE44D6" w14:textId="77777777" w:rsidR="00E653D4" w:rsidRPr="006851DC" w:rsidRDefault="00E653D4" w:rsidP="00E653D4">
      <w:pPr>
        <w:spacing w:after="0" w:line="240" w:lineRule="auto"/>
        <w:rPr>
          <w:rFonts w:ascii="Times Roman" w:hAnsi="Times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1868"/>
      </w:tblGrid>
      <w:tr w:rsidR="00E653D4" w:rsidRPr="006851DC" w14:paraId="0A07A6CE" w14:textId="77777777" w:rsidTr="008C6D49">
        <w:tc>
          <w:tcPr>
            <w:tcW w:w="4786" w:type="dxa"/>
          </w:tcPr>
          <w:p w14:paraId="4D03A773" w14:textId="77777777" w:rsidR="00E653D4" w:rsidRPr="006851DC" w:rsidRDefault="00E653D4" w:rsidP="008C6D49">
            <w:pPr>
              <w:spacing w:after="0" w:line="240" w:lineRule="auto"/>
              <w:rPr>
                <w:rFonts w:ascii="Times Roman" w:hAnsi="Times Roman"/>
                <w:b/>
              </w:rPr>
            </w:pPr>
            <w:r w:rsidRPr="006851DC">
              <w:rPr>
                <w:rFonts w:ascii="Times Roman" w:hAnsi="Times Roman"/>
                <w:b/>
              </w:rPr>
              <w:t>Delegate Type</w:t>
            </w:r>
          </w:p>
        </w:tc>
        <w:tc>
          <w:tcPr>
            <w:tcW w:w="2126" w:type="dxa"/>
          </w:tcPr>
          <w:p w14:paraId="203BBB39" w14:textId="77777777" w:rsidR="00E653D4" w:rsidRPr="006851DC" w:rsidRDefault="00E653D4" w:rsidP="008C6D49">
            <w:pPr>
              <w:spacing w:after="0" w:line="240" w:lineRule="auto"/>
              <w:jc w:val="center"/>
              <w:rPr>
                <w:rFonts w:ascii="Times Roman" w:hAnsi="Times Roman"/>
                <w:b/>
              </w:rPr>
            </w:pPr>
            <w:r w:rsidRPr="006851DC">
              <w:rPr>
                <w:rFonts w:ascii="Times Roman" w:hAnsi="Times Roman"/>
                <w:b/>
              </w:rPr>
              <w:t>Numbers</w:t>
            </w:r>
          </w:p>
        </w:tc>
        <w:tc>
          <w:tcPr>
            <w:tcW w:w="1868" w:type="dxa"/>
          </w:tcPr>
          <w:p w14:paraId="2E8A4862" w14:textId="77777777" w:rsidR="00E653D4" w:rsidRPr="006851DC" w:rsidRDefault="00E653D4" w:rsidP="008C6D49">
            <w:pPr>
              <w:spacing w:after="0" w:line="240" w:lineRule="auto"/>
              <w:jc w:val="center"/>
              <w:rPr>
                <w:rFonts w:ascii="Times Roman" w:hAnsi="Times Roman"/>
                <w:b/>
              </w:rPr>
            </w:pPr>
            <w:r w:rsidRPr="006851DC">
              <w:rPr>
                <w:rFonts w:ascii="Times Roman" w:hAnsi="Times Roman"/>
                <w:b/>
              </w:rPr>
              <w:t>Percentage</w:t>
            </w:r>
          </w:p>
        </w:tc>
      </w:tr>
      <w:tr w:rsidR="00E653D4" w:rsidRPr="006851DC" w14:paraId="3A692C8E" w14:textId="77777777" w:rsidTr="008C6D49">
        <w:tc>
          <w:tcPr>
            <w:tcW w:w="4786" w:type="dxa"/>
          </w:tcPr>
          <w:p w14:paraId="6296E016" w14:textId="77777777" w:rsidR="00E653D4" w:rsidRPr="006851DC" w:rsidRDefault="00E653D4" w:rsidP="008C6D49">
            <w:pPr>
              <w:spacing w:after="0" w:line="240" w:lineRule="auto"/>
              <w:rPr>
                <w:rFonts w:ascii="Times Roman" w:hAnsi="Times Roman"/>
              </w:rPr>
            </w:pPr>
            <w:r w:rsidRPr="006851DC">
              <w:rPr>
                <w:rFonts w:ascii="Times Roman" w:hAnsi="Times Roman"/>
              </w:rPr>
              <w:t>IBS Member, Early Bird Fee</w:t>
            </w:r>
          </w:p>
        </w:tc>
        <w:tc>
          <w:tcPr>
            <w:tcW w:w="2126" w:type="dxa"/>
          </w:tcPr>
          <w:p w14:paraId="511F8F1F"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383</w:t>
            </w:r>
          </w:p>
        </w:tc>
        <w:tc>
          <w:tcPr>
            <w:tcW w:w="1868" w:type="dxa"/>
          </w:tcPr>
          <w:p w14:paraId="42C27E04"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41.09%</w:t>
            </w:r>
          </w:p>
        </w:tc>
      </w:tr>
      <w:tr w:rsidR="00E653D4" w:rsidRPr="006851DC" w14:paraId="165D1D13" w14:textId="77777777" w:rsidTr="008C6D49">
        <w:tc>
          <w:tcPr>
            <w:tcW w:w="4786" w:type="dxa"/>
          </w:tcPr>
          <w:p w14:paraId="6FDF19E7" w14:textId="77777777" w:rsidR="00E653D4" w:rsidRPr="006851DC" w:rsidRDefault="00E653D4" w:rsidP="008C6D49">
            <w:pPr>
              <w:spacing w:after="0" w:line="240" w:lineRule="auto"/>
              <w:rPr>
                <w:rFonts w:ascii="Times Roman" w:hAnsi="Times Roman"/>
              </w:rPr>
            </w:pPr>
            <w:r w:rsidRPr="006851DC">
              <w:rPr>
                <w:rFonts w:ascii="Times Roman" w:hAnsi="Times Roman"/>
              </w:rPr>
              <w:t>Non-Member, Early Bird Fee</w:t>
            </w:r>
          </w:p>
        </w:tc>
        <w:tc>
          <w:tcPr>
            <w:tcW w:w="2126" w:type="dxa"/>
          </w:tcPr>
          <w:p w14:paraId="5CF19659"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146</w:t>
            </w:r>
          </w:p>
        </w:tc>
        <w:tc>
          <w:tcPr>
            <w:tcW w:w="1868" w:type="dxa"/>
          </w:tcPr>
          <w:p w14:paraId="3B21AFAC"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15.67%</w:t>
            </w:r>
          </w:p>
        </w:tc>
      </w:tr>
      <w:tr w:rsidR="00E653D4" w:rsidRPr="006851DC" w14:paraId="0D57BDDF" w14:textId="77777777" w:rsidTr="008C6D49">
        <w:tc>
          <w:tcPr>
            <w:tcW w:w="4786" w:type="dxa"/>
          </w:tcPr>
          <w:p w14:paraId="0D310F3D" w14:textId="77777777" w:rsidR="00E653D4" w:rsidRPr="006851DC" w:rsidRDefault="00E653D4" w:rsidP="008C6D49">
            <w:pPr>
              <w:spacing w:after="0" w:line="240" w:lineRule="auto"/>
              <w:rPr>
                <w:rFonts w:ascii="Times Roman" w:hAnsi="Times Roman"/>
              </w:rPr>
            </w:pPr>
            <w:r w:rsidRPr="006851DC">
              <w:rPr>
                <w:rFonts w:ascii="Times Roman" w:hAnsi="Times Roman"/>
              </w:rPr>
              <w:t>Student IBS Member, Early Bird Fee</w:t>
            </w:r>
          </w:p>
        </w:tc>
        <w:tc>
          <w:tcPr>
            <w:tcW w:w="2126" w:type="dxa"/>
          </w:tcPr>
          <w:p w14:paraId="2E224684"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56</w:t>
            </w:r>
          </w:p>
        </w:tc>
        <w:tc>
          <w:tcPr>
            <w:tcW w:w="1868" w:type="dxa"/>
          </w:tcPr>
          <w:p w14:paraId="73F807FF"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6.01%</w:t>
            </w:r>
          </w:p>
        </w:tc>
      </w:tr>
      <w:tr w:rsidR="00E653D4" w:rsidRPr="006851DC" w14:paraId="49A8D9D1" w14:textId="77777777" w:rsidTr="008C6D49">
        <w:tc>
          <w:tcPr>
            <w:tcW w:w="4786" w:type="dxa"/>
          </w:tcPr>
          <w:p w14:paraId="7A1BCDC7" w14:textId="77777777" w:rsidR="00E653D4" w:rsidRPr="006851DC" w:rsidRDefault="00E653D4" w:rsidP="008C6D49">
            <w:pPr>
              <w:spacing w:after="0" w:line="240" w:lineRule="auto"/>
              <w:rPr>
                <w:rFonts w:ascii="Times Roman" w:hAnsi="Times Roman"/>
              </w:rPr>
            </w:pPr>
            <w:r w:rsidRPr="006851DC">
              <w:rPr>
                <w:rFonts w:ascii="Times Roman" w:hAnsi="Times Roman"/>
              </w:rPr>
              <w:t>Student Non-Member, Early Bird Fee</w:t>
            </w:r>
          </w:p>
        </w:tc>
        <w:tc>
          <w:tcPr>
            <w:tcW w:w="2126" w:type="dxa"/>
          </w:tcPr>
          <w:p w14:paraId="17B24D39"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103</w:t>
            </w:r>
          </w:p>
        </w:tc>
        <w:tc>
          <w:tcPr>
            <w:tcW w:w="1868" w:type="dxa"/>
          </w:tcPr>
          <w:p w14:paraId="2E4935FC"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11.05%</w:t>
            </w:r>
          </w:p>
        </w:tc>
      </w:tr>
      <w:tr w:rsidR="00E653D4" w:rsidRPr="006851DC" w14:paraId="66386116" w14:textId="77777777" w:rsidTr="008C6D49">
        <w:tc>
          <w:tcPr>
            <w:tcW w:w="4786" w:type="dxa"/>
          </w:tcPr>
          <w:p w14:paraId="6DB8F586" w14:textId="77777777" w:rsidR="00E653D4" w:rsidRPr="006851DC" w:rsidRDefault="00E653D4" w:rsidP="008C6D49">
            <w:pPr>
              <w:spacing w:after="0" w:line="240" w:lineRule="auto"/>
              <w:rPr>
                <w:rFonts w:ascii="Times Roman" w:hAnsi="Times Roman"/>
              </w:rPr>
            </w:pPr>
            <w:r w:rsidRPr="006851DC">
              <w:rPr>
                <w:rFonts w:ascii="Times Roman" w:hAnsi="Times Roman"/>
              </w:rPr>
              <w:t>IBS Member, Full Fee</w:t>
            </w:r>
          </w:p>
        </w:tc>
        <w:tc>
          <w:tcPr>
            <w:tcW w:w="2126" w:type="dxa"/>
          </w:tcPr>
          <w:p w14:paraId="6BB00446"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65</w:t>
            </w:r>
          </w:p>
        </w:tc>
        <w:tc>
          <w:tcPr>
            <w:tcW w:w="1868" w:type="dxa"/>
          </w:tcPr>
          <w:p w14:paraId="5AA0CF2A"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6.97%</w:t>
            </w:r>
          </w:p>
        </w:tc>
      </w:tr>
      <w:tr w:rsidR="00E653D4" w:rsidRPr="006851DC" w14:paraId="42CB3E63" w14:textId="77777777" w:rsidTr="008C6D49">
        <w:tc>
          <w:tcPr>
            <w:tcW w:w="4786" w:type="dxa"/>
          </w:tcPr>
          <w:p w14:paraId="1BF1793D" w14:textId="77777777" w:rsidR="00E653D4" w:rsidRPr="006851DC" w:rsidRDefault="00E653D4" w:rsidP="008C6D49">
            <w:pPr>
              <w:spacing w:after="0" w:line="240" w:lineRule="auto"/>
              <w:rPr>
                <w:rFonts w:ascii="Times Roman" w:hAnsi="Times Roman"/>
              </w:rPr>
            </w:pPr>
            <w:r w:rsidRPr="006851DC">
              <w:rPr>
                <w:rFonts w:ascii="Times Roman" w:hAnsi="Times Roman"/>
              </w:rPr>
              <w:t>Non-Member, Full Fee</w:t>
            </w:r>
          </w:p>
        </w:tc>
        <w:tc>
          <w:tcPr>
            <w:tcW w:w="2126" w:type="dxa"/>
          </w:tcPr>
          <w:p w14:paraId="19C4D063"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62</w:t>
            </w:r>
          </w:p>
        </w:tc>
        <w:tc>
          <w:tcPr>
            <w:tcW w:w="1868" w:type="dxa"/>
          </w:tcPr>
          <w:p w14:paraId="2E7B146C"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6.65%</w:t>
            </w:r>
          </w:p>
        </w:tc>
      </w:tr>
      <w:tr w:rsidR="00E653D4" w:rsidRPr="006851DC" w14:paraId="550BFBE3" w14:textId="77777777" w:rsidTr="008C6D49">
        <w:tc>
          <w:tcPr>
            <w:tcW w:w="4786" w:type="dxa"/>
          </w:tcPr>
          <w:p w14:paraId="0A253CED" w14:textId="77777777" w:rsidR="00E653D4" w:rsidRPr="006851DC" w:rsidRDefault="00E653D4" w:rsidP="008C6D49">
            <w:pPr>
              <w:spacing w:after="0" w:line="240" w:lineRule="auto"/>
              <w:rPr>
                <w:rFonts w:ascii="Times Roman" w:hAnsi="Times Roman"/>
              </w:rPr>
            </w:pPr>
            <w:r w:rsidRPr="006851DC">
              <w:rPr>
                <w:rFonts w:ascii="Times Roman" w:hAnsi="Times Roman"/>
              </w:rPr>
              <w:t>Student IBS Member, Full Fee</w:t>
            </w:r>
          </w:p>
        </w:tc>
        <w:tc>
          <w:tcPr>
            <w:tcW w:w="2126" w:type="dxa"/>
          </w:tcPr>
          <w:p w14:paraId="519F0539"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3</w:t>
            </w:r>
          </w:p>
        </w:tc>
        <w:tc>
          <w:tcPr>
            <w:tcW w:w="1868" w:type="dxa"/>
          </w:tcPr>
          <w:p w14:paraId="5C982D3A"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0.32%</w:t>
            </w:r>
          </w:p>
        </w:tc>
      </w:tr>
      <w:tr w:rsidR="00E653D4" w:rsidRPr="006851DC" w14:paraId="6A6954FF" w14:textId="77777777" w:rsidTr="008C6D49">
        <w:tc>
          <w:tcPr>
            <w:tcW w:w="4786" w:type="dxa"/>
          </w:tcPr>
          <w:p w14:paraId="47CB09EF" w14:textId="77777777" w:rsidR="00E653D4" w:rsidRPr="006851DC" w:rsidRDefault="00E653D4" w:rsidP="008C6D49">
            <w:pPr>
              <w:spacing w:after="0" w:line="240" w:lineRule="auto"/>
              <w:rPr>
                <w:rFonts w:ascii="Times Roman" w:hAnsi="Times Roman"/>
              </w:rPr>
            </w:pPr>
            <w:r w:rsidRPr="006851DC">
              <w:rPr>
                <w:rFonts w:ascii="Times Roman" w:hAnsi="Times Roman"/>
              </w:rPr>
              <w:t>Student Non-Member, Full Fee</w:t>
            </w:r>
          </w:p>
        </w:tc>
        <w:tc>
          <w:tcPr>
            <w:tcW w:w="2126" w:type="dxa"/>
          </w:tcPr>
          <w:p w14:paraId="5348E0D4"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13</w:t>
            </w:r>
          </w:p>
        </w:tc>
        <w:tc>
          <w:tcPr>
            <w:tcW w:w="1868" w:type="dxa"/>
          </w:tcPr>
          <w:p w14:paraId="2DE5F80A"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1.39%</w:t>
            </w:r>
          </w:p>
        </w:tc>
      </w:tr>
      <w:tr w:rsidR="00E653D4" w:rsidRPr="006851DC" w14:paraId="59F1F143" w14:textId="77777777" w:rsidTr="008C6D49">
        <w:tc>
          <w:tcPr>
            <w:tcW w:w="4786" w:type="dxa"/>
          </w:tcPr>
          <w:p w14:paraId="65EEB1C5" w14:textId="77777777" w:rsidR="00E653D4" w:rsidRPr="006851DC" w:rsidRDefault="00E653D4" w:rsidP="001626C4">
            <w:pPr>
              <w:spacing w:after="0" w:line="240" w:lineRule="auto"/>
              <w:rPr>
                <w:rFonts w:ascii="Times Roman" w:hAnsi="Times Roman"/>
              </w:rPr>
            </w:pPr>
            <w:r w:rsidRPr="006851DC">
              <w:rPr>
                <w:rFonts w:ascii="Times Roman" w:hAnsi="Times Roman"/>
              </w:rPr>
              <w:t xml:space="preserve">Delegates from </w:t>
            </w:r>
            <w:r w:rsidR="001626C4">
              <w:rPr>
                <w:rFonts w:ascii="Times Roman" w:hAnsi="Times Roman"/>
              </w:rPr>
              <w:t>Developing</w:t>
            </w:r>
            <w:r w:rsidRPr="006851DC">
              <w:rPr>
                <w:rFonts w:ascii="Times Roman" w:hAnsi="Times Roman"/>
              </w:rPr>
              <w:t xml:space="preserve"> Countries</w:t>
            </w:r>
            <w:r w:rsidR="001626C4">
              <w:rPr>
                <w:rFonts w:ascii="Times Roman" w:hAnsi="Times Roman"/>
              </w:rPr>
              <w:t xml:space="preserve"> (DC)</w:t>
            </w:r>
          </w:p>
        </w:tc>
        <w:tc>
          <w:tcPr>
            <w:tcW w:w="2126" w:type="dxa"/>
          </w:tcPr>
          <w:p w14:paraId="1126CB6E"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82</w:t>
            </w:r>
          </w:p>
        </w:tc>
        <w:tc>
          <w:tcPr>
            <w:tcW w:w="1868" w:type="dxa"/>
          </w:tcPr>
          <w:p w14:paraId="1856EDEA"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8.80%</w:t>
            </w:r>
          </w:p>
        </w:tc>
      </w:tr>
      <w:tr w:rsidR="00E653D4" w:rsidRPr="006851DC" w14:paraId="42451E59" w14:textId="77777777" w:rsidTr="008C6D49">
        <w:tc>
          <w:tcPr>
            <w:tcW w:w="4786" w:type="dxa"/>
          </w:tcPr>
          <w:p w14:paraId="31C18D94" w14:textId="77777777" w:rsidR="00E653D4" w:rsidRPr="006851DC" w:rsidRDefault="00E653D4" w:rsidP="008C6D49">
            <w:pPr>
              <w:spacing w:after="0" w:line="240" w:lineRule="auto"/>
              <w:rPr>
                <w:rFonts w:ascii="Times Roman" w:hAnsi="Times Roman"/>
              </w:rPr>
            </w:pPr>
            <w:r w:rsidRPr="006851DC">
              <w:rPr>
                <w:rFonts w:ascii="Times Roman" w:hAnsi="Times Roman"/>
              </w:rPr>
              <w:t>Committee Member, Fee Waived</w:t>
            </w:r>
          </w:p>
        </w:tc>
        <w:tc>
          <w:tcPr>
            <w:tcW w:w="2126" w:type="dxa"/>
          </w:tcPr>
          <w:p w14:paraId="6961325E"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0</w:t>
            </w:r>
          </w:p>
        </w:tc>
        <w:tc>
          <w:tcPr>
            <w:tcW w:w="1868" w:type="dxa"/>
          </w:tcPr>
          <w:p w14:paraId="50D6248D"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0.00%</w:t>
            </w:r>
          </w:p>
        </w:tc>
      </w:tr>
      <w:tr w:rsidR="00E653D4" w:rsidRPr="006851DC" w14:paraId="35F389E8" w14:textId="77777777" w:rsidTr="008C6D49">
        <w:tc>
          <w:tcPr>
            <w:tcW w:w="4786" w:type="dxa"/>
          </w:tcPr>
          <w:p w14:paraId="70AA1019" w14:textId="77777777" w:rsidR="00E653D4" w:rsidRPr="006851DC" w:rsidRDefault="00E653D4" w:rsidP="008C6D49">
            <w:pPr>
              <w:spacing w:after="0" w:line="240" w:lineRule="auto"/>
              <w:rPr>
                <w:rFonts w:ascii="Times Roman" w:hAnsi="Times Roman"/>
              </w:rPr>
            </w:pPr>
            <w:r w:rsidRPr="006851DC">
              <w:rPr>
                <w:rFonts w:ascii="Times Roman" w:hAnsi="Times Roman"/>
              </w:rPr>
              <w:t>Exhibitor, Fee Waived</w:t>
            </w:r>
          </w:p>
        </w:tc>
        <w:tc>
          <w:tcPr>
            <w:tcW w:w="2126" w:type="dxa"/>
          </w:tcPr>
          <w:p w14:paraId="47389222"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14</w:t>
            </w:r>
          </w:p>
        </w:tc>
        <w:tc>
          <w:tcPr>
            <w:tcW w:w="1868" w:type="dxa"/>
          </w:tcPr>
          <w:p w14:paraId="604AF05A"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1.50%</w:t>
            </w:r>
          </w:p>
        </w:tc>
      </w:tr>
      <w:tr w:rsidR="00E653D4" w:rsidRPr="006851DC" w14:paraId="3F2C1F3A" w14:textId="77777777" w:rsidTr="008C6D49">
        <w:tc>
          <w:tcPr>
            <w:tcW w:w="4786" w:type="dxa"/>
          </w:tcPr>
          <w:p w14:paraId="5AFE619F" w14:textId="77777777" w:rsidR="00E653D4" w:rsidRPr="006851DC" w:rsidRDefault="00E653D4" w:rsidP="008C6D49">
            <w:pPr>
              <w:spacing w:after="0" w:line="240" w:lineRule="auto"/>
              <w:rPr>
                <w:rFonts w:ascii="Times Roman" w:hAnsi="Times Roman"/>
              </w:rPr>
            </w:pPr>
            <w:r w:rsidRPr="006851DC">
              <w:rPr>
                <w:rFonts w:ascii="Times Roman" w:hAnsi="Times Roman"/>
              </w:rPr>
              <w:t>Short Course Presenter, Fee Waived</w:t>
            </w:r>
          </w:p>
        </w:tc>
        <w:tc>
          <w:tcPr>
            <w:tcW w:w="2126" w:type="dxa"/>
          </w:tcPr>
          <w:p w14:paraId="6BF3F085"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2</w:t>
            </w:r>
          </w:p>
        </w:tc>
        <w:tc>
          <w:tcPr>
            <w:tcW w:w="1868" w:type="dxa"/>
          </w:tcPr>
          <w:p w14:paraId="085EFD67"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0.21%</w:t>
            </w:r>
          </w:p>
        </w:tc>
      </w:tr>
      <w:tr w:rsidR="00E653D4" w:rsidRPr="006851DC" w14:paraId="014C3502" w14:textId="77777777" w:rsidTr="008C6D49">
        <w:tc>
          <w:tcPr>
            <w:tcW w:w="4786" w:type="dxa"/>
          </w:tcPr>
          <w:p w14:paraId="1AB6C080" w14:textId="77777777" w:rsidR="00E653D4" w:rsidRPr="006851DC" w:rsidRDefault="00E653D4" w:rsidP="008C6D49">
            <w:pPr>
              <w:spacing w:after="0" w:line="240" w:lineRule="auto"/>
              <w:rPr>
                <w:rFonts w:ascii="Times Roman" w:hAnsi="Times Roman"/>
              </w:rPr>
            </w:pPr>
            <w:r w:rsidRPr="006851DC">
              <w:rPr>
                <w:rFonts w:ascii="Times Roman" w:hAnsi="Times Roman"/>
              </w:rPr>
              <w:t>Speaker Day Rate</w:t>
            </w:r>
          </w:p>
        </w:tc>
        <w:tc>
          <w:tcPr>
            <w:tcW w:w="2126" w:type="dxa"/>
          </w:tcPr>
          <w:p w14:paraId="7003AC77"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3</w:t>
            </w:r>
          </w:p>
        </w:tc>
        <w:tc>
          <w:tcPr>
            <w:tcW w:w="1868" w:type="dxa"/>
          </w:tcPr>
          <w:p w14:paraId="57FC3363"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0.32%</w:t>
            </w:r>
          </w:p>
        </w:tc>
      </w:tr>
      <w:tr w:rsidR="00E653D4" w:rsidRPr="006851DC" w14:paraId="4CFD8A3C" w14:textId="77777777" w:rsidTr="008C6D49">
        <w:tc>
          <w:tcPr>
            <w:tcW w:w="4786" w:type="dxa"/>
          </w:tcPr>
          <w:p w14:paraId="639A519C" w14:textId="77777777" w:rsidR="00E653D4" w:rsidRPr="006851DC" w:rsidRDefault="00E653D4" w:rsidP="008C6D49">
            <w:pPr>
              <w:spacing w:after="0" w:line="240" w:lineRule="auto"/>
              <w:rPr>
                <w:rFonts w:ascii="Times Roman" w:hAnsi="Times Roman"/>
                <w:b/>
              </w:rPr>
            </w:pPr>
            <w:r w:rsidRPr="006851DC">
              <w:rPr>
                <w:rFonts w:ascii="Times Roman" w:hAnsi="Times Roman"/>
                <w:b/>
              </w:rPr>
              <w:t>Total</w:t>
            </w:r>
          </w:p>
        </w:tc>
        <w:tc>
          <w:tcPr>
            <w:tcW w:w="2126" w:type="dxa"/>
          </w:tcPr>
          <w:p w14:paraId="3239BD3E" w14:textId="77777777" w:rsidR="00E653D4" w:rsidRPr="006851DC" w:rsidRDefault="00E653D4" w:rsidP="008C6D49">
            <w:pPr>
              <w:spacing w:after="0" w:line="240" w:lineRule="auto"/>
              <w:jc w:val="center"/>
              <w:rPr>
                <w:rFonts w:ascii="Times Roman" w:hAnsi="Times Roman"/>
                <w:b/>
              </w:rPr>
            </w:pPr>
            <w:r w:rsidRPr="006851DC">
              <w:rPr>
                <w:rFonts w:ascii="Times Roman" w:hAnsi="Times Roman"/>
                <w:b/>
              </w:rPr>
              <w:t>932</w:t>
            </w:r>
          </w:p>
        </w:tc>
        <w:tc>
          <w:tcPr>
            <w:tcW w:w="1868" w:type="dxa"/>
          </w:tcPr>
          <w:p w14:paraId="6C1DC438" w14:textId="77777777" w:rsidR="00E653D4" w:rsidRPr="006851DC" w:rsidRDefault="00E653D4" w:rsidP="008C6D49">
            <w:pPr>
              <w:spacing w:after="0" w:line="240" w:lineRule="auto"/>
              <w:jc w:val="center"/>
              <w:rPr>
                <w:rFonts w:ascii="Times Roman" w:hAnsi="Times Roman"/>
              </w:rPr>
            </w:pPr>
          </w:p>
        </w:tc>
      </w:tr>
      <w:tr w:rsidR="00E653D4" w:rsidRPr="006851DC" w14:paraId="093D7D85" w14:textId="77777777" w:rsidTr="008C6D49">
        <w:tc>
          <w:tcPr>
            <w:tcW w:w="4786" w:type="dxa"/>
          </w:tcPr>
          <w:p w14:paraId="35ACFD3C" w14:textId="77777777" w:rsidR="00E653D4" w:rsidRPr="006851DC" w:rsidRDefault="00E653D4" w:rsidP="008C6D49">
            <w:pPr>
              <w:spacing w:after="0" w:line="240" w:lineRule="auto"/>
              <w:rPr>
                <w:rFonts w:ascii="Times Roman" w:hAnsi="Times Roman"/>
              </w:rPr>
            </w:pPr>
          </w:p>
        </w:tc>
        <w:tc>
          <w:tcPr>
            <w:tcW w:w="2126" w:type="dxa"/>
          </w:tcPr>
          <w:p w14:paraId="487BADAE" w14:textId="77777777" w:rsidR="00E653D4" w:rsidRPr="006851DC" w:rsidRDefault="00E653D4" w:rsidP="008C6D49">
            <w:pPr>
              <w:spacing w:after="0" w:line="240" w:lineRule="auto"/>
              <w:jc w:val="center"/>
              <w:rPr>
                <w:rFonts w:ascii="Times Roman" w:hAnsi="Times Roman"/>
              </w:rPr>
            </w:pPr>
          </w:p>
        </w:tc>
        <w:tc>
          <w:tcPr>
            <w:tcW w:w="1868" w:type="dxa"/>
          </w:tcPr>
          <w:p w14:paraId="4BC2BF9B" w14:textId="77777777" w:rsidR="00E653D4" w:rsidRPr="006851DC" w:rsidRDefault="00E653D4" w:rsidP="008C6D49">
            <w:pPr>
              <w:spacing w:after="0" w:line="240" w:lineRule="auto"/>
              <w:jc w:val="center"/>
              <w:rPr>
                <w:rFonts w:ascii="Times Roman" w:hAnsi="Times Roman"/>
              </w:rPr>
            </w:pPr>
          </w:p>
        </w:tc>
      </w:tr>
      <w:tr w:rsidR="00E653D4" w:rsidRPr="006851DC" w14:paraId="219A6117" w14:textId="77777777" w:rsidTr="008C6D49">
        <w:tc>
          <w:tcPr>
            <w:tcW w:w="4786" w:type="dxa"/>
          </w:tcPr>
          <w:p w14:paraId="1705137D" w14:textId="77777777" w:rsidR="00E653D4" w:rsidRPr="006851DC" w:rsidRDefault="00E653D4" w:rsidP="008C6D49">
            <w:pPr>
              <w:spacing w:after="0" w:line="240" w:lineRule="auto"/>
              <w:rPr>
                <w:rFonts w:ascii="Times Roman" w:hAnsi="Times Roman"/>
                <w:b/>
              </w:rPr>
            </w:pPr>
            <w:r w:rsidRPr="006851DC">
              <w:rPr>
                <w:rFonts w:ascii="Times Roman" w:hAnsi="Times Roman"/>
                <w:b/>
              </w:rPr>
              <w:t>Accompanying Person’s Fee</w:t>
            </w:r>
          </w:p>
        </w:tc>
        <w:tc>
          <w:tcPr>
            <w:tcW w:w="2126" w:type="dxa"/>
          </w:tcPr>
          <w:p w14:paraId="38C9506B" w14:textId="77777777" w:rsidR="00E653D4" w:rsidRPr="006851DC" w:rsidRDefault="00E653D4" w:rsidP="008C6D49">
            <w:pPr>
              <w:spacing w:after="0" w:line="240" w:lineRule="auto"/>
              <w:jc w:val="center"/>
              <w:rPr>
                <w:rFonts w:ascii="Times Roman" w:hAnsi="Times Roman"/>
              </w:rPr>
            </w:pPr>
          </w:p>
        </w:tc>
        <w:tc>
          <w:tcPr>
            <w:tcW w:w="1868" w:type="dxa"/>
          </w:tcPr>
          <w:p w14:paraId="1E1EE094" w14:textId="77777777" w:rsidR="00E653D4" w:rsidRPr="006851DC" w:rsidRDefault="00E653D4" w:rsidP="008C6D49">
            <w:pPr>
              <w:spacing w:after="0" w:line="240" w:lineRule="auto"/>
              <w:jc w:val="center"/>
              <w:rPr>
                <w:rFonts w:ascii="Times Roman" w:hAnsi="Times Roman"/>
              </w:rPr>
            </w:pPr>
          </w:p>
        </w:tc>
      </w:tr>
      <w:tr w:rsidR="00E653D4" w:rsidRPr="006851DC" w14:paraId="37491024" w14:textId="77777777" w:rsidTr="008C6D49">
        <w:tc>
          <w:tcPr>
            <w:tcW w:w="4786" w:type="dxa"/>
          </w:tcPr>
          <w:p w14:paraId="3A8B623C" w14:textId="77777777" w:rsidR="00E653D4" w:rsidRPr="006851DC" w:rsidRDefault="00E653D4" w:rsidP="008C6D49">
            <w:pPr>
              <w:spacing w:after="0" w:line="240" w:lineRule="auto"/>
              <w:rPr>
                <w:rFonts w:ascii="Times Roman" w:hAnsi="Times Roman"/>
              </w:rPr>
            </w:pPr>
            <w:r w:rsidRPr="006851DC">
              <w:rPr>
                <w:rFonts w:ascii="Times Roman" w:hAnsi="Times Roman"/>
              </w:rPr>
              <w:t>Accompanying person</w:t>
            </w:r>
          </w:p>
        </w:tc>
        <w:tc>
          <w:tcPr>
            <w:tcW w:w="2126" w:type="dxa"/>
          </w:tcPr>
          <w:p w14:paraId="10445817"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59</w:t>
            </w:r>
          </w:p>
        </w:tc>
        <w:tc>
          <w:tcPr>
            <w:tcW w:w="1868" w:type="dxa"/>
          </w:tcPr>
          <w:p w14:paraId="28F417FD" w14:textId="77777777" w:rsidR="00E653D4" w:rsidRPr="006851DC" w:rsidRDefault="00E653D4" w:rsidP="008C6D49">
            <w:pPr>
              <w:spacing w:after="0" w:line="240" w:lineRule="auto"/>
              <w:jc w:val="center"/>
              <w:rPr>
                <w:rFonts w:ascii="Times Roman" w:hAnsi="Times Roman"/>
              </w:rPr>
            </w:pPr>
          </w:p>
        </w:tc>
      </w:tr>
      <w:tr w:rsidR="00E653D4" w:rsidRPr="006851DC" w14:paraId="59E19C91" w14:textId="77777777" w:rsidTr="008C6D49">
        <w:tc>
          <w:tcPr>
            <w:tcW w:w="4786" w:type="dxa"/>
          </w:tcPr>
          <w:p w14:paraId="08FCF6A5" w14:textId="77777777" w:rsidR="00E653D4" w:rsidRPr="006851DC" w:rsidRDefault="00E653D4" w:rsidP="008C6D49">
            <w:pPr>
              <w:spacing w:after="0" w:line="240" w:lineRule="auto"/>
              <w:rPr>
                <w:rFonts w:ascii="Times Roman" w:hAnsi="Times Roman"/>
                <w:b/>
              </w:rPr>
            </w:pPr>
            <w:r w:rsidRPr="006851DC">
              <w:rPr>
                <w:rFonts w:ascii="Times Roman" w:hAnsi="Times Roman"/>
                <w:b/>
              </w:rPr>
              <w:t>Total</w:t>
            </w:r>
          </w:p>
        </w:tc>
        <w:tc>
          <w:tcPr>
            <w:tcW w:w="2126" w:type="dxa"/>
          </w:tcPr>
          <w:p w14:paraId="6B8EC8F1" w14:textId="77777777" w:rsidR="00E653D4" w:rsidRPr="006851DC" w:rsidRDefault="00E653D4" w:rsidP="008C6D49">
            <w:pPr>
              <w:spacing w:after="0" w:line="240" w:lineRule="auto"/>
              <w:jc w:val="center"/>
              <w:rPr>
                <w:rFonts w:ascii="Times Roman" w:hAnsi="Times Roman"/>
                <w:b/>
              </w:rPr>
            </w:pPr>
            <w:r w:rsidRPr="006851DC">
              <w:rPr>
                <w:rFonts w:ascii="Times Roman" w:hAnsi="Times Roman"/>
                <w:b/>
              </w:rPr>
              <w:t>59</w:t>
            </w:r>
          </w:p>
        </w:tc>
        <w:tc>
          <w:tcPr>
            <w:tcW w:w="1868" w:type="dxa"/>
          </w:tcPr>
          <w:p w14:paraId="5FBFBDCF" w14:textId="77777777" w:rsidR="00E653D4" w:rsidRPr="006851DC" w:rsidRDefault="00E653D4" w:rsidP="008C6D49">
            <w:pPr>
              <w:spacing w:after="0" w:line="240" w:lineRule="auto"/>
              <w:jc w:val="center"/>
              <w:rPr>
                <w:rFonts w:ascii="Times Roman" w:hAnsi="Times Roman"/>
              </w:rPr>
            </w:pPr>
          </w:p>
        </w:tc>
      </w:tr>
      <w:tr w:rsidR="00E653D4" w:rsidRPr="006851DC" w14:paraId="4D96E7F7" w14:textId="77777777" w:rsidTr="008C6D49">
        <w:tc>
          <w:tcPr>
            <w:tcW w:w="4786" w:type="dxa"/>
          </w:tcPr>
          <w:p w14:paraId="3F4055DF" w14:textId="77777777" w:rsidR="00E653D4" w:rsidRPr="006851DC" w:rsidRDefault="00E653D4" w:rsidP="008C6D49">
            <w:pPr>
              <w:spacing w:after="0" w:line="240" w:lineRule="auto"/>
              <w:rPr>
                <w:rFonts w:ascii="Times Roman" w:hAnsi="Times Roman"/>
              </w:rPr>
            </w:pPr>
          </w:p>
        </w:tc>
        <w:tc>
          <w:tcPr>
            <w:tcW w:w="2126" w:type="dxa"/>
          </w:tcPr>
          <w:p w14:paraId="222B14C5" w14:textId="77777777" w:rsidR="00E653D4" w:rsidRPr="006851DC" w:rsidRDefault="00E653D4" w:rsidP="008C6D49">
            <w:pPr>
              <w:spacing w:after="0" w:line="240" w:lineRule="auto"/>
              <w:jc w:val="center"/>
              <w:rPr>
                <w:rFonts w:ascii="Times Roman" w:hAnsi="Times Roman"/>
              </w:rPr>
            </w:pPr>
          </w:p>
        </w:tc>
        <w:tc>
          <w:tcPr>
            <w:tcW w:w="1868" w:type="dxa"/>
          </w:tcPr>
          <w:p w14:paraId="69C88B5A" w14:textId="77777777" w:rsidR="00E653D4" w:rsidRPr="006851DC" w:rsidRDefault="00E653D4" w:rsidP="008C6D49">
            <w:pPr>
              <w:spacing w:after="0" w:line="240" w:lineRule="auto"/>
              <w:jc w:val="center"/>
              <w:rPr>
                <w:rFonts w:ascii="Times Roman" w:hAnsi="Times Roman"/>
              </w:rPr>
            </w:pPr>
          </w:p>
        </w:tc>
      </w:tr>
    </w:tbl>
    <w:p w14:paraId="314DDAA1" w14:textId="77777777" w:rsidR="00E653D4" w:rsidRPr="006851DC" w:rsidRDefault="00E653D4" w:rsidP="00E653D4">
      <w:pPr>
        <w:spacing w:after="0" w:line="240" w:lineRule="auto"/>
        <w:rPr>
          <w:rFonts w:ascii="Times Roman" w:hAnsi="Times Roman"/>
        </w:rPr>
      </w:pPr>
    </w:p>
    <w:p w14:paraId="12C91B8C" w14:textId="77777777" w:rsidR="00E653D4" w:rsidRPr="006851DC" w:rsidRDefault="00E653D4" w:rsidP="00E653D4">
      <w:pPr>
        <w:spacing w:after="0" w:line="240" w:lineRule="auto"/>
        <w:rPr>
          <w:rFonts w:ascii="Times Roman" w:hAnsi="Times Roman"/>
        </w:rPr>
      </w:pPr>
    </w:p>
    <w:p w14:paraId="48328128" w14:textId="77777777" w:rsidR="00E653D4" w:rsidRPr="00AF6585" w:rsidRDefault="00E653D4" w:rsidP="00E653D4">
      <w:pPr>
        <w:numPr>
          <w:ilvl w:val="0"/>
          <w:numId w:val="4"/>
        </w:numPr>
        <w:spacing w:after="0" w:line="240" w:lineRule="auto"/>
        <w:rPr>
          <w:rFonts w:ascii="Times Roman" w:hAnsi="Times Roman"/>
          <w:sz w:val="28"/>
          <w:szCs w:val="28"/>
        </w:rPr>
      </w:pPr>
      <w:proofErr w:type="spellStart"/>
      <w:r w:rsidRPr="00AF6585">
        <w:rPr>
          <w:rFonts w:ascii="Times Roman" w:hAnsi="Times Roman"/>
          <w:b/>
          <w:sz w:val="28"/>
          <w:szCs w:val="28"/>
          <w:u w:val="single"/>
        </w:rPr>
        <w:t>Florianópolis</w:t>
      </w:r>
      <w:proofErr w:type="spellEnd"/>
      <w:r w:rsidRPr="00AF6585">
        <w:rPr>
          <w:rFonts w:ascii="Times Roman" w:hAnsi="Times Roman"/>
          <w:b/>
          <w:sz w:val="28"/>
          <w:szCs w:val="28"/>
          <w:u w:val="single"/>
        </w:rPr>
        <w:t>, Brazil (IBC 2010)</w:t>
      </w:r>
      <w:r w:rsidRPr="00AF6585">
        <w:rPr>
          <w:rFonts w:ascii="Times Roman" w:hAnsi="Times Roman"/>
          <w:sz w:val="28"/>
          <w:szCs w:val="28"/>
        </w:rPr>
        <w:t>: 808 delegates and 84 accompanying persons.</w:t>
      </w:r>
    </w:p>
    <w:p w14:paraId="5491B751" w14:textId="77777777" w:rsidR="00E653D4" w:rsidRPr="006851DC" w:rsidRDefault="00E653D4" w:rsidP="00E653D4">
      <w:pPr>
        <w:spacing w:after="0" w:line="240" w:lineRule="auto"/>
        <w:rPr>
          <w:rFonts w:ascii="Times Roman" w:hAnsi="Times Roman"/>
        </w:rPr>
      </w:pPr>
    </w:p>
    <w:p w14:paraId="75328BD1" w14:textId="77777777" w:rsidR="00E653D4" w:rsidRPr="006851DC" w:rsidRDefault="00E653D4" w:rsidP="00E653D4">
      <w:pPr>
        <w:spacing w:after="0" w:line="240" w:lineRule="auto"/>
        <w:rPr>
          <w:rFonts w:ascii="Times Roman" w:hAnsi="Times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1868"/>
      </w:tblGrid>
      <w:tr w:rsidR="00E653D4" w:rsidRPr="006851DC" w14:paraId="57ADD769" w14:textId="77777777" w:rsidTr="008C6D49">
        <w:tc>
          <w:tcPr>
            <w:tcW w:w="4786" w:type="dxa"/>
          </w:tcPr>
          <w:p w14:paraId="2F2AD89F" w14:textId="77777777" w:rsidR="00E653D4" w:rsidRPr="006851DC" w:rsidRDefault="00E653D4" w:rsidP="008C6D49">
            <w:pPr>
              <w:spacing w:after="0" w:line="240" w:lineRule="auto"/>
              <w:rPr>
                <w:rFonts w:ascii="Times Roman" w:hAnsi="Times Roman"/>
                <w:b/>
              </w:rPr>
            </w:pPr>
            <w:r w:rsidRPr="006851DC">
              <w:rPr>
                <w:rFonts w:ascii="Times Roman" w:hAnsi="Times Roman"/>
                <w:b/>
              </w:rPr>
              <w:t>Delegate Type</w:t>
            </w:r>
          </w:p>
        </w:tc>
        <w:tc>
          <w:tcPr>
            <w:tcW w:w="2126" w:type="dxa"/>
          </w:tcPr>
          <w:p w14:paraId="19C523CE" w14:textId="77777777" w:rsidR="00E653D4" w:rsidRPr="006851DC" w:rsidRDefault="00E653D4" w:rsidP="008C6D49">
            <w:pPr>
              <w:spacing w:after="0" w:line="240" w:lineRule="auto"/>
              <w:jc w:val="center"/>
              <w:rPr>
                <w:rFonts w:ascii="Times Roman" w:hAnsi="Times Roman"/>
                <w:b/>
              </w:rPr>
            </w:pPr>
            <w:r w:rsidRPr="006851DC">
              <w:rPr>
                <w:rFonts w:ascii="Times Roman" w:hAnsi="Times Roman"/>
                <w:b/>
              </w:rPr>
              <w:t>Numbers</w:t>
            </w:r>
          </w:p>
        </w:tc>
        <w:tc>
          <w:tcPr>
            <w:tcW w:w="1868" w:type="dxa"/>
          </w:tcPr>
          <w:p w14:paraId="3AFB59B9" w14:textId="77777777" w:rsidR="00E653D4" w:rsidRPr="006851DC" w:rsidRDefault="00E653D4" w:rsidP="008C6D49">
            <w:pPr>
              <w:spacing w:after="0" w:line="240" w:lineRule="auto"/>
              <w:jc w:val="center"/>
              <w:rPr>
                <w:rFonts w:ascii="Times Roman" w:hAnsi="Times Roman"/>
                <w:b/>
              </w:rPr>
            </w:pPr>
            <w:r w:rsidRPr="006851DC">
              <w:rPr>
                <w:rFonts w:ascii="Times Roman" w:hAnsi="Times Roman"/>
                <w:b/>
              </w:rPr>
              <w:t>Percentage</w:t>
            </w:r>
          </w:p>
        </w:tc>
      </w:tr>
      <w:tr w:rsidR="00E653D4" w:rsidRPr="006851DC" w14:paraId="15B0D095" w14:textId="77777777" w:rsidTr="008C6D49">
        <w:tc>
          <w:tcPr>
            <w:tcW w:w="4786" w:type="dxa"/>
          </w:tcPr>
          <w:p w14:paraId="432DC2BE" w14:textId="77777777" w:rsidR="00E653D4" w:rsidRPr="006851DC" w:rsidRDefault="00E653D4" w:rsidP="008C6D49">
            <w:pPr>
              <w:spacing w:after="0" w:line="240" w:lineRule="auto"/>
              <w:rPr>
                <w:rFonts w:ascii="Times Roman" w:hAnsi="Times Roman"/>
              </w:rPr>
            </w:pPr>
            <w:r w:rsidRPr="006851DC">
              <w:rPr>
                <w:rFonts w:ascii="Times Roman" w:hAnsi="Times Roman"/>
              </w:rPr>
              <w:t>IBS Member, Early Bird Fee</w:t>
            </w:r>
          </w:p>
        </w:tc>
        <w:tc>
          <w:tcPr>
            <w:tcW w:w="2126" w:type="dxa"/>
          </w:tcPr>
          <w:p w14:paraId="4D94C691"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165</w:t>
            </w:r>
          </w:p>
        </w:tc>
        <w:tc>
          <w:tcPr>
            <w:tcW w:w="1868" w:type="dxa"/>
          </w:tcPr>
          <w:p w14:paraId="5F9296D2"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20.42%</w:t>
            </w:r>
          </w:p>
        </w:tc>
      </w:tr>
      <w:tr w:rsidR="00E653D4" w:rsidRPr="006851DC" w14:paraId="4DD08CDA" w14:textId="77777777" w:rsidTr="008C6D49">
        <w:tc>
          <w:tcPr>
            <w:tcW w:w="4786" w:type="dxa"/>
          </w:tcPr>
          <w:p w14:paraId="3B3E92E3" w14:textId="77777777" w:rsidR="00E653D4" w:rsidRPr="006851DC" w:rsidRDefault="00E653D4" w:rsidP="008C6D49">
            <w:pPr>
              <w:spacing w:after="0" w:line="240" w:lineRule="auto"/>
              <w:rPr>
                <w:rFonts w:ascii="Times Roman" w:hAnsi="Times Roman"/>
              </w:rPr>
            </w:pPr>
            <w:r w:rsidRPr="006851DC">
              <w:rPr>
                <w:rFonts w:ascii="Times Roman" w:hAnsi="Times Roman"/>
              </w:rPr>
              <w:t>Non-Member, Early Bird Fee</w:t>
            </w:r>
          </w:p>
        </w:tc>
        <w:tc>
          <w:tcPr>
            <w:tcW w:w="2126" w:type="dxa"/>
          </w:tcPr>
          <w:p w14:paraId="6A95CF20"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67</w:t>
            </w:r>
          </w:p>
        </w:tc>
        <w:tc>
          <w:tcPr>
            <w:tcW w:w="1868" w:type="dxa"/>
          </w:tcPr>
          <w:p w14:paraId="1037F577"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8.29%</w:t>
            </w:r>
          </w:p>
        </w:tc>
      </w:tr>
      <w:tr w:rsidR="00E653D4" w:rsidRPr="006851DC" w14:paraId="2E7FE3F7" w14:textId="77777777" w:rsidTr="008C6D49">
        <w:tc>
          <w:tcPr>
            <w:tcW w:w="4786" w:type="dxa"/>
          </w:tcPr>
          <w:p w14:paraId="54B870FE" w14:textId="77777777" w:rsidR="00E653D4" w:rsidRPr="006851DC" w:rsidRDefault="00E653D4" w:rsidP="008C6D49">
            <w:pPr>
              <w:spacing w:after="0" w:line="240" w:lineRule="auto"/>
              <w:rPr>
                <w:rFonts w:ascii="Times Roman" w:hAnsi="Times Roman"/>
              </w:rPr>
            </w:pPr>
            <w:r w:rsidRPr="006851DC">
              <w:rPr>
                <w:rFonts w:ascii="Times Roman" w:hAnsi="Times Roman"/>
              </w:rPr>
              <w:t>Student IBS Member, Early Bird Fee</w:t>
            </w:r>
          </w:p>
        </w:tc>
        <w:tc>
          <w:tcPr>
            <w:tcW w:w="2126" w:type="dxa"/>
          </w:tcPr>
          <w:p w14:paraId="42D3AC65"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54</w:t>
            </w:r>
          </w:p>
        </w:tc>
        <w:tc>
          <w:tcPr>
            <w:tcW w:w="1868" w:type="dxa"/>
          </w:tcPr>
          <w:p w14:paraId="4D897CA7"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6.68%</w:t>
            </w:r>
          </w:p>
        </w:tc>
      </w:tr>
      <w:tr w:rsidR="00E653D4" w:rsidRPr="006851DC" w14:paraId="1C8FAAA3" w14:textId="77777777" w:rsidTr="008C6D49">
        <w:tc>
          <w:tcPr>
            <w:tcW w:w="4786" w:type="dxa"/>
          </w:tcPr>
          <w:p w14:paraId="7B5957A3" w14:textId="77777777" w:rsidR="00E653D4" w:rsidRPr="006851DC" w:rsidRDefault="00E653D4" w:rsidP="008C6D49">
            <w:pPr>
              <w:spacing w:after="0" w:line="240" w:lineRule="auto"/>
              <w:rPr>
                <w:rFonts w:ascii="Times Roman" w:hAnsi="Times Roman"/>
              </w:rPr>
            </w:pPr>
            <w:r w:rsidRPr="006851DC">
              <w:rPr>
                <w:rFonts w:ascii="Times Roman" w:hAnsi="Times Roman"/>
              </w:rPr>
              <w:t>Student Non-Member, Early Bird Fee</w:t>
            </w:r>
          </w:p>
        </w:tc>
        <w:tc>
          <w:tcPr>
            <w:tcW w:w="2126" w:type="dxa"/>
          </w:tcPr>
          <w:p w14:paraId="2D841169"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191</w:t>
            </w:r>
          </w:p>
        </w:tc>
        <w:tc>
          <w:tcPr>
            <w:tcW w:w="1868" w:type="dxa"/>
          </w:tcPr>
          <w:p w14:paraId="3E9CB319"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23.64%</w:t>
            </w:r>
          </w:p>
        </w:tc>
      </w:tr>
      <w:tr w:rsidR="00E653D4" w:rsidRPr="006851DC" w14:paraId="02462024" w14:textId="77777777" w:rsidTr="008C6D49">
        <w:tc>
          <w:tcPr>
            <w:tcW w:w="4786" w:type="dxa"/>
          </w:tcPr>
          <w:p w14:paraId="4E91FFE9" w14:textId="77777777" w:rsidR="00E653D4" w:rsidRPr="006851DC" w:rsidRDefault="00E653D4" w:rsidP="008C6D49">
            <w:pPr>
              <w:spacing w:after="0" w:line="240" w:lineRule="auto"/>
              <w:rPr>
                <w:rFonts w:ascii="Times Roman" w:hAnsi="Times Roman"/>
              </w:rPr>
            </w:pPr>
            <w:r w:rsidRPr="006851DC">
              <w:rPr>
                <w:rFonts w:ascii="Times Roman" w:hAnsi="Times Roman"/>
              </w:rPr>
              <w:t>IBS Member, Full Fee</w:t>
            </w:r>
          </w:p>
        </w:tc>
        <w:tc>
          <w:tcPr>
            <w:tcW w:w="2126" w:type="dxa"/>
          </w:tcPr>
          <w:p w14:paraId="52137F89"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21</w:t>
            </w:r>
          </w:p>
        </w:tc>
        <w:tc>
          <w:tcPr>
            <w:tcW w:w="1868" w:type="dxa"/>
          </w:tcPr>
          <w:p w14:paraId="51108834"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2.60%</w:t>
            </w:r>
          </w:p>
        </w:tc>
      </w:tr>
      <w:tr w:rsidR="00E653D4" w:rsidRPr="006851DC" w14:paraId="5FB04D3B" w14:textId="77777777" w:rsidTr="008C6D49">
        <w:tc>
          <w:tcPr>
            <w:tcW w:w="4786" w:type="dxa"/>
          </w:tcPr>
          <w:p w14:paraId="574BB21C" w14:textId="77777777" w:rsidR="00E653D4" w:rsidRPr="006851DC" w:rsidRDefault="00E653D4" w:rsidP="008C6D49">
            <w:pPr>
              <w:spacing w:after="0" w:line="240" w:lineRule="auto"/>
              <w:rPr>
                <w:rFonts w:ascii="Times Roman" w:hAnsi="Times Roman"/>
              </w:rPr>
            </w:pPr>
            <w:r w:rsidRPr="006851DC">
              <w:rPr>
                <w:rFonts w:ascii="Times Roman" w:hAnsi="Times Roman"/>
              </w:rPr>
              <w:t>Non-Member, Full Fee</w:t>
            </w:r>
          </w:p>
        </w:tc>
        <w:tc>
          <w:tcPr>
            <w:tcW w:w="2126" w:type="dxa"/>
          </w:tcPr>
          <w:p w14:paraId="0DFCBC63"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22</w:t>
            </w:r>
          </w:p>
        </w:tc>
        <w:tc>
          <w:tcPr>
            <w:tcW w:w="1868" w:type="dxa"/>
          </w:tcPr>
          <w:p w14:paraId="33D3CEC6"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2.72%</w:t>
            </w:r>
          </w:p>
        </w:tc>
      </w:tr>
      <w:tr w:rsidR="00E653D4" w:rsidRPr="006851DC" w14:paraId="017847F3" w14:textId="77777777" w:rsidTr="008C6D49">
        <w:tc>
          <w:tcPr>
            <w:tcW w:w="4786" w:type="dxa"/>
          </w:tcPr>
          <w:p w14:paraId="098FBF55" w14:textId="77777777" w:rsidR="00E653D4" w:rsidRPr="006851DC" w:rsidRDefault="00E653D4" w:rsidP="008C6D49">
            <w:pPr>
              <w:spacing w:after="0" w:line="240" w:lineRule="auto"/>
              <w:rPr>
                <w:rFonts w:ascii="Times Roman" w:hAnsi="Times Roman"/>
              </w:rPr>
            </w:pPr>
            <w:r w:rsidRPr="006851DC">
              <w:rPr>
                <w:rFonts w:ascii="Times Roman" w:hAnsi="Times Roman"/>
              </w:rPr>
              <w:lastRenderedPageBreak/>
              <w:t>Student IBS Member, Full Fee</w:t>
            </w:r>
          </w:p>
        </w:tc>
        <w:tc>
          <w:tcPr>
            <w:tcW w:w="2126" w:type="dxa"/>
          </w:tcPr>
          <w:p w14:paraId="6AABCCC2"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8</w:t>
            </w:r>
          </w:p>
        </w:tc>
        <w:tc>
          <w:tcPr>
            <w:tcW w:w="1868" w:type="dxa"/>
          </w:tcPr>
          <w:p w14:paraId="5BDB271C"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1.00%</w:t>
            </w:r>
          </w:p>
        </w:tc>
      </w:tr>
      <w:tr w:rsidR="00E653D4" w:rsidRPr="006851DC" w14:paraId="37371A7F" w14:textId="77777777" w:rsidTr="008C6D49">
        <w:tc>
          <w:tcPr>
            <w:tcW w:w="4786" w:type="dxa"/>
          </w:tcPr>
          <w:p w14:paraId="7E6CE288" w14:textId="77777777" w:rsidR="00E653D4" w:rsidRPr="006851DC" w:rsidRDefault="00E653D4" w:rsidP="008C6D49">
            <w:pPr>
              <w:spacing w:after="0" w:line="240" w:lineRule="auto"/>
              <w:rPr>
                <w:rFonts w:ascii="Times Roman" w:hAnsi="Times Roman"/>
              </w:rPr>
            </w:pPr>
            <w:r w:rsidRPr="006851DC">
              <w:rPr>
                <w:rFonts w:ascii="Times Roman" w:hAnsi="Times Roman"/>
              </w:rPr>
              <w:t>Student Non-Member, Full Fee</w:t>
            </w:r>
          </w:p>
        </w:tc>
        <w:tc>
          <w:tcPr>
            <w:tcW w:w="2126" w:type="dxa"/>
          </w:tcPr>
          <w:p w14:paraId="323B7086"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17</w:t>
            </w:r>
          </w:p>
        </w:tc>
        <w:tc>
          <w:tcPr>
            <w:tcW w:w="1868" w:type="dxa"/>
          </w:tcPr>
          <w:p w14:paraId="2D588019"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2.10%</w:t>
            </w:r>
          </w:p>
        </w:tc>
      </w:tr>
      <w:tr w:rsidR="00E653D4" w:rsidRPr="006851DC" w14:paraId="1E08461F" w14:textId="77777777" w:rsidTr="008C6D49">
        <w:tc>
          <w:tcPr>
            <w:tcW w:w="4786" w:type="dxa"/>
          </w:tcPr>
          <w:p w14:paraId="580044B0" w14:textId="77777777" w:rsidR="00E653D4" w:rsidRPr="006851DC" w:rsidRDefault="00E653D4" w:rsidP="001626C4">
            <w:pPr>
              <w:spacing w:after="0" w:line="240" w:lineRule="auto"/>
              <w:rPr>
                <w:rFonts w:ascii="Times Roman" w:hAnsi="Times Roman"/>
              </w:rPr>
            </w:pPr>
            <w:r w:rsidRPr="006851DC">
              <w:rPr>
                <w:rFonts w:ascii="Times Roman" w:hAnsi="Times Roman"/>
              </w:rPr>
              <w:t xml:space="preserve">Delegates from </w:t>
            </w:r>
            <w:r w:rsidR="001626C4">
              <w:rPr>
                <w:rFonts w:ascii="Times Roman" w:hAnsi="Times Roman"/>
              </w:rPr>
              <w:t xml:space="preserve">Developing </w:t>
            </w:r>
            <w:r w:rsidRPr="006851DC">
              <w:rPr>
                <w:rFonts w:ascii="Times Roman" w:hAnsi="Times Roman"/>
              </w:rPr>
              <w:t xml:space="preserve"> Countries</w:t>
            </w:r>
            <w:r w:rsidR="001626C4">
              <w:rPr>
                <w:rFonts w:ascii="Times Roman" w:hAnsi="Times Roman"/>
              </w:rPr>
              <w:t xml:space="preserve"> (DC)</w:t>
            </w:r>
          </w:p>
        </w:tc>
        <w:tc>
          <w:tcPr>
            <w:tcW w:w="2126" w:type="dxa"/>
          </w:tcPr>
          <w:p w14:paraId="1D5809E1"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263</w:t>
            </w:r>
          </w:p>
        </w:tc>
        <w:tc>
          <w:tcPr>
            <w:tcW w:w="1868" w:type="dxa"/>
          </w:tcPr>
          <w:p w14:paraId="557FAC77"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32.55%</w:t>
            </w:r>
          </w:p>
        </w:tc>
      </w:tr>
      <w:tr w:rsidR="00E653D4" w:rsidRPr="006851DC" w14:paraId="62636AAC" w14:textId="77777777" w:rsidTr="008C6D49">
        <w:tc>
          <w:tcPr>
            <w:tcW w:w="4786" w:type="dxa"/>
          </w:tcPr>
          <w:p w14:paraId="3E76D486" w14:textId="77777777" w:rsidR="00E653D4" w:rsidRPr="006851DC" w:rsidRDefault="00E653D4" w:rsidP="008C6D49">
            <w:pPr>
              <w:spacing w:after="0" w:line="240" w:lineRule="auto"/>
              <w:rPr>
                <w:rFonts w:ascii="Times Roman" w:hAnsi="Times Roman"/>
                <w:b/>
              </w:rPr>
            </w:pPr>
            <w:r w:rsidRPr="006851DC">
              <w:rPr>
                <w:rFonts w:ascii="Times Roman" w:hAnsi="Times Roman"/>
                <w:b/>
              </w:rPr>
              <w:t>Total</w:t>
            </w:r>
          </w:p>
        </w:tc>
        <w:tc>
          <w:tcPr>
            <w:tcW w:w="2126" w:type="dxa"/>
          </w:tcPr>
          <w:p w14:paraId="6FC3FA89" w14:textId="77777777" w:rsidR="00E653D4" w:rsidRPr="006851DC" w:rsidRDefault="00E653D4" w:rsidP="008C6D49">
            <w:pPr>
              <w:spacing w:after="0" w:line="240" w:lineRule="auto"/>
              <w:jc w:val="center"/>
              <w:rPr>
                <w:rFonts w:ascii="Times Roman" w:hAnsi="Times Roman"/>
                <w:b/>
              </w:rPr>
            </w:pPr>
            <w:r w:rsidRPr="006851DC">
              <w:rPr>
                <w:rFonts w:ascii="Times Roman" w:hAnsi="Times Roman"/>
                <w:b/>
              </w:rPr>
              <w:t>808</w:t>
            </w:r>
          </w:p>
        </w:tc>
        <w:tc>
          <w:tcPr>
            <w:tcW w:w="1868" w:type="dxa"/>
          </w:tcPr>
          <w:p w14:paraId="4C6F3C26" w14:textId="77777777" w:rsidR="00E653D4" w:rsidRPr="006851DC" w:rsidRDefault="00E653D4" w:rsidP="008C6D49">
            <w:pPr>
              <w:spacing w:after="0" w:line="240" w:lineRule="auto"/>
              <w:jc w:val="center"/>
              <w:rPr>
                <w:rFonts w:ascii="Times Roman" w:hAnsi="Times Roman"/>
              </w:rPr>
            </w:pPr>
          </w:p>
        </w:tc>
      </w:tr>
      <w:tr w:rsidR="00E653D4" w:rsidRPr="006851DC" w14:paraId="3E67EF48" w14:textId="77777777" w:rsidTr="008C6D49">
        <w:tc>
          <w:tcPr>
            <w:tcW w:w="4786" w:type="dxa"/>
          </w:tcPr>
          <w:p w14:paraId="1B0045C4" w14:textId="77777777" w:rsidR="00E653D4" w:rsidRPr="006851DC" w:rsidRDefault="00E653D4" w:rsidP="008C6D49">
            <w:pPr>
              <w:spacing w:after="0" w:line="240" w:lineRule="auto"/>
              <w:rPr>
                <w:rFonts w:ascii="Times Roman" w:hAnsi="Times Roman"/>
              </w:rPr>
            </w:pPr>
          </w:p>
        </w:tc>
        <w:tc>
          <w:tcPr>
            <w:tcW w:w="2126" w:type="dxa"/>
          </w:tcPr>
          <w:p w14:paraId="74813EA6" w14:textId="77777777" w:rsidR="00E653D4" w:rsidRPr="006851DC" w:rsidRDefault="00E653D4" w:rsidP="008C6D49">
            <w:pPr>
              <w:spacing w:after="0" w:line="240" w:lineRule="auto"/>
              <w:jc w:val="center"/>
              <w:rPr>
                <w:rFonts w:ascii="Times Roman" w:hAnsi="Times Roman"/>
              </w:rPr>
            </w:pPr>
          </w:p>
        </w:tc>
        <w:tc>
          <w:tcPr>
            <w:tcW w:w="1868" w:type="dxa"/>
          </w:tcPr>
          <w:p w14:paraId="1D4D6D54" w14:textId="77777777" w:rsidR="00E653D4" w:rsidRPr="006851DC" w:rsidRDefault="00E653D4" w:rsidP="008C6D49">
            <w:pPr>
              <w:spacing w:after="0" w:line="240" w:lineRule="auto"/>
              <w:jc w:val="center"/>
              <w:rPr>
                <w:rFonts w:ascii="Times Roman" w:hAnsi="Times Roman"/>
              </w:rPr>
            </w:pPr>
          </w:p>
        </w:tc>
      </w:tr>
      <w:tr w:rsidR="00E653D4" w:rsidRPr="006851DC" w14:paraId="4D42CA94" w14:textId="77777777" w:rsidTr="008C6D49">
        <w:tc>
          <w:tcPr>
            <w:tcW w:w="4786" w:type="dxa"/>
          </w:tcPr>
          <w:p w14:paraId="345366BD" w14:textId="77777777" w:rsidR="00E653D4" w:rsidRPr="006851DC" w:rsidRDefault="00E653D4" w:rsidP="008C6D49">
            <w:pPr>
              <w:spacing w:after="0" w:line="240" w:lineRule="auto"/>
              <w:rPr>
                <w:rFonts w:ascii="Times Roman" w:hAnsi="Times Roman"/>
                <w:b/>
              </w:rPr>
            </w:pPr>
            <w:r w:rsidRPr="006851DC">
              <w:rPr>
                <w:rFonts w:ascii="Times Roman" w:hAnsi="Times Roman"/>
                <w:b/>
              </w:rPr>
              <w:t>Accompanying Person’s Fee</w:t>
            </w:r>
          </w:p>
        </w:tc>
        <w:tc>
          <w:tcPr>
            <w:tcW w:w="2126" w:type="dxa"/>
          </w:tcPr>
          <w:p w14:paraId="7E99225E" w14:textId="77777777" w:rsidR="00E653D4" w:rsidRPr="006851DC" w:rsidRDefault="00E653D4" w:rsidP="008C6D49">
            <w:pPr>
              <w:spacing w:after="0" w:line="240" w:lineRule="auto"/>
              <w:jc w:val="center"/>
              <w:rPr>
                <w:rFonts w:ascii="Times Roman" w:hAnsi="Times Roman"/>
              </w:rPr>
            </w:pPr>
          </w:p>
        </w:tc>
        <w:tc>
          <w:tcPr>
            <w:tcW w:w="1868" w:type="dxa"/>
          </w:tcPr>
          <w:p w14:paraId="53C87BD0" w14:textId="77777777" w:rsidR="00E653D4" w:rsidRPr="006851DC" w:rsidRDefault="00E653D4" w:rsidP="008C6D49">
            <w:pPr>
              <w:spacing w:after="0" w:line="240" w:lineRule="auto"/>
              <w:jc w:val="center"/>
              <w:rPr>
                <w:rFonts w:ascii="Times Roman" w:hAnsi="Times Roman"/>
              </w:rPr>
            </w:pPr>
          </w:p>
        </w:tc>
      </w:tr>
      <w:tr w:rsidR="00E653D4" w:rsidRPr="006851DC" w14:paraId="1CB80D03" w14:textId="77777777" w:rsidTr="008C6D49">
        <w:tc>
          <w:tcPr>
            <w:tcW w:w="4786" w:type="dxa"/>
          </w:tcPr>
          <w:p w14:paraId="16627ED0" w14:textId="77777777" w:rsidR="00E653D4" w:rsidRPr="006851DC" w:rsidRDefault="00E653D4" w:rsidP="008C6D49">
            <w:pPr>
              <w:spacing w:after="0" w:line="240" w:lineRule="auto"/>
              <w:rPr>
                <w:rFonts w:ascii="Times Roman" w:hAnsi="Times Roman"/>
              </w:rPr>
            </w:pPr>
            <w:r w:rsidRPr="006851DC">
              <w:rPr>
                <w:rFonts w:ascii="Times Roman" w:hAnsi="Times Roman"/>
              </w:rPr>
              <w:t>Accompanying person</w:t>
            </w:r>
          </w:p>
        </w:tc>
        <w:tc>
          <w:tcPr>
            <w:tcW w:w="2126" w:type="dxa"/>
          </w:tcPr>
          <w:p w14:paraId="5BA7AC61" w14:textId="77777777" w:rsidR="00E653D4" w:rsidRPr="006851DC" w:rsidRDefault="00E653D4" w:rsidP="008C6D49">
            <w:pPr>
              <w:spacing w:after="0" w:line="240" w:lineRule="auto"/>
              <w:jc w:val="center"/>
              <w:rPr>
                <w:rFonts w:ascii="Times Roman" w:hAnsi="Times Roman"/>
              </w:rPr>
            </w:pPr>
            <w:r w:rsidRPr="006851DC">
              <w:rPr>
                <w:rFonts w:ascii="Times Roman" w:hAnsi="Times Roman"/>
              </w:rPr>
              <w:t>84</w:t>
            </w:r>
          </w:p>
        </w:tc>
        <w:tc>
          <w:tcPr>
            <w:tcW w:w="1868" w:type="dxa"/>
          </w:tcPr>
          <w:p w14:paraId="4A8CF5A1" w14:textId="77777777" w:rsidR="00E653D4" w:rsidRPr="006851DC" w:rsidRDefault="00E653D4" w:rsidP="008C6D49">
            <w:pPr>
              <w:spacing w:after="0" w:line="240" w:lineRule="auto"/>
              <w:jc w:val="center"/>
              <w:rPr>
                <w:rFonts w:ascii="Times Roman" w:hAnsi="Times Roman"/>
              </w:rPr>
            </w:pPr>
          </w:p>
        </w:tc>
      </w:tr>
      <w:tr w:rsidR="00E653D4" w:rsidRPr="006851DC" w14:paraId="296DD55C" w14:textId="77777777" w:rsidTr="008C6D49">
        <w:tc>
          <w:tcPr>
            <w:tcW w:w="4786" w:type="dxa"/>
          </w:tcPr>
          <w:p w14:paraId="5BD7F8AA" w14:textId="77777777" w:rsidR="00E653D4" w:rsidRPr="006851DC" w:rsidRDefault="00E653D4" w:rsidP="008C6D49">
            <w:pPr>
              <w:spacing w:after="0" w:line="240" w:lineRule="auto"/>
              <w:rPr>
                <w:rFonts w:ascii="Times Roman" w:hAnsi="Times Roman"/>
                <w:b/>
              </w:rPr>
            </w:pPr>
            <w:r w:rsidRPr="006851DC">
              <w:rPr>
                <w:rFonts w:ascii="Times Roman" w:hAnsi="Times Roman"/>
                <w:b/>
              </w:rPr>
              <w:t>Total</w:t>
            </w:r>
          </w:p>
        </w:tc>
        <w:tc>
          <w:tcPr>
            <w:tcW w:w="2126" w:type="dxa"/>
          </w:tcPr>
          <w:p w14:paraId="076B8407" w14:textId="77777777" w:rsidR="00E653D4" w:rsidRPr="006851DC" w:rsidRDefault="00E653D4" w:rsidP="008C6D49">
            <w:pPr>
              <w:spacing w:after="0" w:line="240" w:lineRule="auto"/>
              <w:jc w:val="center"/>
              <w:rPr>
                <w:rFonts w:ascii="Times Roman" w:hAnsi="Times Roman"/>
                <w:b/>
              </w:rPr>
            </w:pPr>
            <w:r w:rsidRPr="006851DC">
              <w:rPr>
                <w:rFonts w:ascii="Times Roman" w:hAnsi="Times Roman"/>
                <w:b/>
              </w:rPr>
              <w:t>84</w:t>
            </w:r>
          </w:p>
        </w:tc>
        <w:tc>
          <w:tcPr>
            <w:tcW w:w="1868" w:type="dxa"/>
          </w:tcPr>
          <w:p w14:paraId="42B4B418" w14:textId="77777777" w:rsidR="00E653D4" w:rsidRPr="006851DC" w:rsidRDefault="00E653D4" w:rsidP="008C6D49">
            <w:pPr>
              <w:spacing w:after="0" w:line="240" w:lineRule="auto"/>
              <w:jc w:val="center"/>
              <w:rPr>
                <w:rFonts w:ascii="Times Roman" w:hAnsi="Times Roman"/>
              </w:rPr>
            </w:pPr>
          </w:p>
        </w:tc>
      </w:tr>
      <w:tr w:rsidR="00E653D4" w:rsidRPr="006851DC" w14:paraId="3BA96C7C" w14:textId="77777777" w:rsidTr="008C6D49">
        <w:tc>
          <w:tcPr>
            <w:tcW w:w="4786" w:type="dxa"/>
          </w:tcPr>
          <w:p w14:paraId="759EFFB0" w14:textId="77777777" w:rsidR="00E653D4" w:rsidRPr="006851DC" w:rsidRDefault="00E653D4" w:rsidP="008C6D49">
            <w:pPr>
              <w:spacing w:after="0" w:line="240" w:lineRule="auto"/>
              <w:rPr>
                <w:rFonts w:ascii="Times Roman" w:hAnsi="Times Roman"/>
                <w:b/>
              </w:rPr>
            </w:pPr>
          </w:p>
        </w:tc>
        <w:tc>
          <w:tcPr>
            <w:tcW w:w="2126" w:type="dxa"/>
          </w:tcPr>
          <w:p w14:paraId="6FC3F7E6" w14:textId="77777777" w:rsidR="00E653D4" w:rsidRPr="006851DC" w:rsidRDefault="00E653D4" w:rsidP="008C6D49">
            <w:pPr>
              <w:spacing w:after="0" w:line="240" w:lineRule="auto"/>
              <w:jc w:val="center"/>
              <w:rPr>
                <w:rFonts w:ascii="Times Roman" w:hAnsi="Times Roman"/>
                <w:b/>
              </w:rPr>
            </w:pPr>
          </w:p>
        </w:tc>
        <w:tc>
          <w:tcPr>
            <w:tcW w:w="1868" w:type="dxa"/>
          </w:tcPr>
          <w:p w14:paraId="4C0A2139" w14:textId="77777777" w:rsidR="00E653D4" w:rsidRPr="006851DC" w:rsidRDefault="00E653D4" w:rsidP="008C6D49">
            <w:pPr>
              <w:spacing w:after="0" w:line="240" w:lineRule="auto"/>
              <w:jc w:val="center"/>
              <w:rPr>
                <w:rFonts w:ascii="Times Roman" w:hAnsi="Times Roman"/>
              </w:rPr>
            </w:pPr>
          </w:p>
        </w:tc>
      </w:tr>
    </w:tbl>
    <w:p w14:paraId="6DB3B6A6" w14:textId="77777777" w:rsidR="00E653D4" w:rsidRPr="006851DC" w:rsidRDefault="00E653D4" w:rsidP="00E653D4">
      <w:pPr>
        <w:spacing w:after="0" w:line="240" w:lineRule="auto"/>
        <w:rPr>
          <w:rFonts w:ascii="Times Roman" w:hAnsi="Times Roman"/>
        </w:rPr>
      </w:pPr>
    </w:p>
    <w:p w14:paraId="2272E3D6" w14:textId="77777777" w:rsidR="00E653D4" w:rsidRPr="006851DC" w:rsidRDefault="00E653D4" w:rsidP="00E653D4">
      <w:pPr>
        <w:spacing w:after="0" w:line="240" w:lineRule="auto"/>
        <w:rPr>
          <w:rFonts w:ascii="Times Roman" w:hAnsi="Times Roman"/>
        </w:rPr>
      </w:pPr>
    </w:p>
    <w:p w14:paraId="2C9B4104" w14:textId="77777777" w:rsidR="00E653D4" w:rsidRPr="00AF6585" w:rsidRDefault="00E653D4" w:rsidP="00E653D4">
      <w:pPr>
        <w:pStyle w:val="Subhead"/>
        <w:rPr>
          <w:rFonts w:ascii="Times Roman" w:hAnsi="Times Roman"/>
          <w:sz w:val="28"/>
          <w:szCs w:val="28"/>
        </w:rPr>
      </w:pPr>
      <w:r w:rsidRPr="00AF6585">
        <w:rPr>
          <w:rFonts w:ascii="Times Roman" w:hAnsi="Times Roman"/>
          <w:sz w:val="28"/>
          <w:szCs w:val="28"/>
        </w:rPr>
        <w:t>Expenses</w:t>
      </w:r>
    </w:p>
    <w:p w14:paraId="5B19F9BD" w14:textId="77777777" w:rsidR="00E653D4" w:rsidRPr="00AF6585" w:rsidRDefault="00E653D4" w:rsidP="00E653D4">
      <w:pPr>
        <w:spacing w:after="0" w:line="240" w:lineRule="auto"/>
        <w:rPr>
          <w:rFonts w:ascii="Times Roman" w:hAnsi="Times Roman"/>
          <w:sz w:val="28"/>
          <w:szCs w:val="28"/>
        </w:rPr>
      </w:pPr>
      <w:r w:rsidRPr="00AF6585">
        <w:rPr>
          <w:rFonts w:ascii="Times Roman" w:hAnsi="Times Roman"/>
          <w:sz w:val="28"/>
          <w:szCs w:val="28"/>
        </w:rPr>
        <w:t>Expenses usually include the following:</w:t>
      </w:r>
    </w:p>
    <w:p w14:paraId="0E8EA5D9" w14:textId="77777777" w:rsidR="00E653D4" w:rsidRPr="00AF6585" w:rsidRDefault="00CA0594" w:rsidP="00E653D4">
      <w:pPr>
        <w:numPr>
          <w:ilvl w:val="0"/>
          <w:numId w:val="2"/>
        </w:numPr>
        <w:spacing w:after="0" w:line="240" w:lineRule="auto"/>
        <w:rPr>
          <w:rFonts w:ascii="Times Roman" w:hAnsi="Times Roman"/>
          <w:sz w:val="28"/>
          <w:szCs w:val="28"/>
        </w:rPr>
      </w:pPr>
      <w:r>
        <w:rPr>
          <w:rFonts w:ascii="Times Roman" w:hAnsi="Times Roman"/>
          <w:sz w:val="28"/>
          <w:szCs w:val="28"/>
        </w:rPr>
        <w:t>Conference Venue</w:t>
      </w:r>
      <w:r w:rsidR="00E653D4" w:rsidRPr="00AF6585">
        <w:rPr>
          <w:rFonts w:ascii="Times Roman" w:hAnsi="Times Roman"/>
          <w:sz w:val="28"/>
          <w:szCs w:val="28"/>
        </w:rPr>
        <w:t xml:space="preserve"> (including </w:t>
      </w:r>
      <w:r>
        <w:rPr>
          <w:rFonts w:ascii="Times Roman" w:hAnsi="Times Roman"/>
          <w:sz w:val="28"/>
          <w:szCs w:val="28"/>
        </w:rPr>
        <w:t xml:space="preserve">meeting space, wi-fi, </w:t>
      </w:r>
      <w:r w:rsidR="00E653D4" w:rsidRPr="00AF6585">
        <w:rPr>
          <w:rFonts w:ascii="Times Roman" w:hAnsi="Times Roman"/>
          <w:sz w:val="28"/>
          <w:szCs w:val="28"/>
        </w:rPr>
        <w:t>equipment, electricity, etc.).</w:t>
      </w:r>
    </w:p>
    <w:p w14:paraId="117D35AD"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 xml:space="preserve">Badges and </w:t>
      </w:r>
      <w:r w:rsidR="00CA0594">
        <w:rPr>
          <w:rFonts w:ascii="Times Roman" w:hAnsi="Times Roman"/>
          <w:sz w:val="28"/>
          <w:szCs w:val="28"/>
        </w:rPr>
        <w:t>conference bags</w:t>
      </w:r>
      <w:r w:rsidRPr="00AF6585">
        <w:rPr>
          <w:rFonts w:ascii="Times Roman" w:hAnsi="Times Roman"/>
          <w:sz w:val="28"/>
          <w:szCs w:val="28"/>
        </w:rPr>
        <w:t>.</w:t>
      </w:r>
    </w:p>
    <w:p w14:paraId="0B80D809"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Printing (announcements, Programs, letters, etc.).</w:t>
      </w:r>
    </w:p>
    <w:p w14:paraId="68EC8EDC"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 xml:space="preserve">Production of electronic </w:t>
      </w:r>
      <w:r w:rsidR="00FE07C2">
        <w:rPr>
          <w:rFonts w:ascii="Times Roman" w:hAnsi="Times Roman"/>
          <w:sz w:val="28"/>
          <w:szCs w:val="28"/>
        </w:rPr>
        <w:t>abstracts</w:t>
      </w:r>
    </w:p>
    <w:p w14:paraId="56317399"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Mailing, FAX, telephone, e-mail costs.</w:t>
      </w:r>
    </w:p>
    <w:p w14:paraId="422CA114"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Technology and staffing for Audio/Visual needs.</w:t>
      </w:r>
    </w:p>
    <w:p w14:paraId="452C56B4"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Publicity and advertising.</w:t>
      </w:r>
    </w:p>
    <w:p w14:paraId="51071A72"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Conference Management Agency fees.</w:t>
      </w:r>
    </w:p>
    <w:p w14:paraId="188E6633" w14:textId="77777777" w:rsidR="00E653D4" w:rsidRPr="00AF6585" w:rsidRDefault="00FE07C2" w:rsidP="00E653D4">
      <w:pPr>
        <w:numPr>
          <w:ilvl w:val="0"/>
          <w:numId w:val="2"/>
        </w:numPr>
        <w:spacing w:after="0" w:line="240" w:lineRule="auto"/>
        <w:rPr>
          <w:rFonts w:ascii="Times Roman" w:hAnsi="Times Roman"/>
          <w:sz w:val="28"/>
          <w:szCs w:val="28"/>
        </w:rPr>
      </w:pPr>
      <w:r>
        <w:rPr>
          <w:rFonts w:ascii="Times Roman" w:hAnsi="Times Roman"/>
          <w:sz w:val="28"/>
          <w:szCs w:val="28"/>
        </w:rPr>
        <w:t>On-site s</w:t>
      </w:r>
      <w:r w:rsidR="00E653D4" w:rsidRPr="00AF6585">
        <w:rPr>
          <w:rFonts w:ascii="Times Roman" w:hAnsi="Times Roman"/>
          <w:sz w:val="28"/>
          <w:szCs w:val="28"/>
        </w:rPr>
        <w:t>taff costs.</w:t>
      </w:r>
    </w:p>
    <w:p w14:paraId="29F383C0"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IBO costs.</w:t>
      </w:r>
    </w:p>
    <w:p w14:paraId="7E1232B0"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Opening Ceremony and reception.</w:t>
      </w:r>
    </w:p>
    <w:p w14:paraId="1B2F9741"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Refreshments during breaks.</w:t>
      </w:r>
    </w:p>
    <w:p w14:paraId="0BCA6245"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Daily transport (shuttle buses if needed).</w:t>
      </w:r>
    </w:p>
    <w:p w14:paraId="6E28B9BF"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(If necessary) Reimbursement towards expenses up to the amount of twice the registration fee for the Chair</w:t>
      </w:r>
      <w:r w:rsidR="00FE07C2">
        <w:rPr>
          <w:rFonts w:ascii="Times Roman" w:hAnsi="Times Roman"/>
          <w:sz w:val="28"/>
          <w:szCs w:val="28"/>
        </w:rPr>
        <w:t>s</w:t>
      </w:r>
      <w:r w:rsidRPr="00AF6585">
        <w:rPr>
          <w:rFonts w:ascii="Times Roman" w:hAnsi="Times Roman"/>
          <w:sz w:val="28"/>
          <w:szCs w:val="28"/>
        </w:rPr>
        <w:t xml:space="preserve"> of the International Program Committee </w:t>
      </w:r>
      <w:r w:rsidR="00FE07C2">
        <w:rPr>
          <w:rFonts w:ascii="Times Roman" w:hAnsi="Times Roman"/>
          <w:sz w:val="28"/>
          <w:szCs w:val="28"/>
        </w:rPr>
        <w:t xml:space="preserve">and the Local Organizing Committee </w:t>
      </w:r>
      <w:r w:rsidRPr="00AF6585">
        <w:rPr>
          <w:rFonts w:ascii="Times Roman" w:hAnsi="Times Roman"/>
          <w:sz w:val="28"/>
          <w:szCs w:val="28"/>
        </w:rPr>
        <w:t>of the</w:t>
      </w:r>
      <w:r w:rsidR="00FE07C2">
        <w:rPr>
          <w:rFonts w:ascii="Times Roman" w:hAnsi="Times Roman"/>
          <w:sz w:val="28"/>
          <w:szCs w:val="28"/>
        </w:rPr>
        <w:t xml:space="preserve"> next IBC.</w:t>
      </w:r>
    </w:p>
    <w:p w14:paraId="2B6AB592" w14:textId="77777777" w:rsidR="00E653D4" w:rsidRPr="00AF6585" w:rsidRDefault="00E653D4" w:rsidP="00E653D4">
      <w:pPr>
        <w:numPr>
          <w:ilvl w:val="0"/>
          <w:numId w:val="2"/>
        </w:numPr>
        <w:spacing w:after="0" w:line="240" w:lineRule="auto"/>
        <w:rPr>
          <w:rFonts w:ascii="Times Roman" w:hAnsi="Times Roman"/>
          <w:sz w:val="28"/>
          <w:szCs w:val="28"/>
        </w:rPr>
      </w:pPr>
      <w:r w:rsidRPr="00AF6585">
        <w:rPr>
          <w:rFonts w:ascii="Times Roman" w:hAnsi="Times Roman"/>
          <w:sz w:val="28"/>
          <w:szCs w:val="28"/>
        </w:rPr>
        <w:t>Contingencies.</w:t>
      </w:r>
    </w:p>
    <w:p w14:paraId="37C46C25" w14:textId="77777777" w:rsidR="00E653D4" w:rsidRPr="00AF6585" w:rsidRDefault="00E653D4" w:rsidP="00E653D4">
      <w:pPr>
        <w:spacing w:after="0" w:line="240" w:lineRule="auto"/>
        <w:rPr>
          <w:rFonts w:ascii="Times Roman" w:hAnsi="Times Roman"/>
          <w:sz w:val="28"/>
          <w:szCs w:val="28"/>
        </w:rPr>
      </w:pPr>
    </w:p>
    <w:p w14:paraId="05759393" w14:textId="77777777" w:rsidR="00E653D4" w:rsidRPr="00AF6585" w:rsidRDefault="00E653D4" w:rsidP="00E653D4">
      <w:pPr>
        <w:spacing w:after="0" w:line="240" w:lineRule="auto"/>
        <w:rPr>
          <w:rFonts w:ascii="Times Roman" w:hAnsi="Times Roman"/>
          <w:sz w:val="28"/>
          <w:szCs w:val="28"/>
        </w:rPr>
      </w:pPr>
      <w:r w:rsidRPr="00AF6585">
        <w:rPr>
          <w:rFonts w:ascii="Times Roman" w:hAnsi="Times Roman"/>
          <w:sz w:val="28"/>
          <w:szCs w:val="28"/>
        </w:rPr>
        <w:t>All Invited Session Organizers are considered voluntary positions and are not supported from the Conference budget or by the IBS.</w:t>
      </w:r>
    </w:p>
    <w:p w14:paraId="0AAB1080" w14:textId="77777777" w:rsidR="00E653D4" w:rsidRPr="00AF6585" w:rsidRDefault="00E653D4" w:rsidP="00E653D4">
      <w:pPr>
        <w:spacing w:after="0" w:line="240" w:lineRule="auto"/>
        <w:rPr>
          <w:rFonts w:ascii="Times Roman" w:hAnsi="Times Roman"/>
          <w:sz w:val="28"/>
          <w:szCs w:val="28"/>
        </w:rPr>
      </w:pPr>
    </w:p>
    <w:p w14:paraId="5FA4A46A" w14:textId="77777777" w:rsidR="00E653D4" w:rsidRPr="00AF6585" w:rsidRDefault="00E653D4" w:rsidP="00E653D4">
      <w:pPr>
        <w:spacing w:after="0" w:line="240" w:lineRule="auto"/>
        <w:rPr>
          <w:rFonts w:ascii="Times Roman" w:hAnsi="Times Roman"/>
          <w:sz w:val="28"/>
          <w:szCs w:val="28"/>
        </w:rPr>
      </w:pPr>
      <w:r w:rsidRPr="00AF6585">
        <w:rPr>
          <w:rFonts w:ascii="Times Roman" w:hAnsi="Times Roman"/>
          <w:sz w:val="28"/>
          <w:szCs w:val="28"/>
        </w:rPr>
        <w:t>Members of all IBS Committees, including the LOC and IPC, give their services on a voluntary basis and cannot receive remuneration for these services.</w:t>
      </w:r>
    </w:p>
    <w:p w14:paraId="4A444CE6" w14:textId="77777777" w:rsidR="00E653D4" w:rsidRPr="00AF6585" w:rsidRDefault="00E653D4" w:rsidP="00E653D4">
      <w:pPr>
        <w:spacing w:after="0" w:line="240" w:lineRule="auto"/>
        <w:rPr>
          <w:rFonts w:ascii="Times Roman" w:hAnsi="Times Roman"/>
          <w:sz w:val="28"/>
          <w:szCs w:val="28"/>
        </w:rPr>
      </w:pPr>
    </w:p>
    <w:p w14:paraId="3946FDF4" w14:textId="77777777" w:rsidR="00E653D4" w:rsidRPr="00AF6585" w:rsidRDefault="00E653D4" w:rsidP="00E653D4">
      <w:pPr>
        <w:spacing w:after="0" w:line="240" w:lineRule="auto"/>
        <w:rPr>
          <w:rFonts w:ascii="Times Roman" w:hAnsi="Times Roman"/>
          <w:sz w:val="28"/>
          <w:szCs w:val="28"/>
        </w:rPr>
      </w:pPr>
      <w:r w:rsidRPr="00AF6585">
        <w:rPr>
          <w:rFonts w:ascii="Times Roman" w:hAnsi="Times Roman"/>
          <w:sz w:val="28"/>
          <w:szCs w:val="28"/>
        </w:rPr>
        <w:t xml:space="preserve">Any allocation of funds to participants from </w:t>
      </w:r>
      <w:r>
        <w:rPr>
          <w:rFonts w:ascii="Times Roman" w:hAnsi="Times Roman"/>
          <w:sz w:val="28"/>
          <w:szCs w:val="28"/>
        </w:rPr>
        <w:t xml:space="preserve">developing </w:t>
      </w:r>
      <w:r w:rsidRPr="00AF6585">
        <w:rPr>
          <w:rFonts w:ascii="Times Roman" w:hAnsi="Times Roman"/>
          <w:sz w:val="28"/>
          <w:szCs w:val="28"/>
        </w:rPr>
        <w:t>countries should be administered by the Awards Fund Committee.</w:t>
      </w:r>
    </w:p>
    <w:p w14:paraId="738950C8" w14:textId="77777777" w:rsidR="00E653D4" w:rsidRPr="00AF6585" w:rsidRDefault="00E653D4" w:rsidP="00E653D4">
      <w:pPr>
        <w:spacing w:after="0" w:line="240" w:lineRule="auto"/>
        <w:rPr>
          <w:rFonts w:ascii="Times Roman" w:hAnsi="Times Roman"/>
          <w:sz w:val="28"/>
          <w:szCs w:val="28"/>
        </w:rPr>
      </w:pPr>
    </w:p>
    <w:p w14:paraId="75ECEC02" w14:textId="77777777" w:rsidR="00E653D4" w:rsidRPr="00AF6585" w:rsidRDefault="00E653D4" w:rsidP="00E653D4">
      <w:pPr>
        <w:spacing w:after="0" w:line="240" w:lineRule="auto"/>
        <w:rPr>
          <w:rFonts w:ascii="Times Roman" w:hAnsi="Times Roman"/>
          <w:sz w:val="28"/>
          <w:szCs w:val="28"/>
        </w:rPr>
      </w:pPr>
      <w:r w:rsidRPr="00AF6585">
        <w:rPr>
          <w:rFonts w:ascii="Times Roman" w:hAnsi="Times Roman"/>
          <w:sz w:val="28"/>
          <w:szCs w:val="28"/>
        </w:rPr>
        <w:lastRenderedPageBreak/>
        <w:t xml:space="preserve">The costs of the Opening Reception are included in the registration fee. Costs of the banquet and sightseeing events are paid as optional add-on extras by participants. </w:t>
      </w:r>
    </w:p>
    <w:p w14:paraId="1D270389" w14:textId="77777777" w:rsidR="00E653D4" w:rsidRDefault="00E653D4" w:rsidP="00E653D4">
      <w:pPr>
        <w:spacing w:after="0" w:line="240" w:lineRule="auto"/>
        <w:rPr>
          <w:rFonts w:ascii="Times Roman" w:hAnsi="Times Roman"/>
          <w:sz w:val="28"/>
          <w:szCs w:val="28"/>
        </w:rPr>
      </w:pPr>
    </w:p>
    <w:p w14:paraId="7CBF6D84" w14:textId="77777777" w:rsidR="001626C4" w:rsidRDefault="001626C4" w:rsidP="00E653D4">
      <w:pPr>
        <w:spacing w:after="0" w:line="240" w:lineRule="auto"/>
        <w:rPr>
          <w:rFonts w:ascii="Times Roman" w:hAnsi="Times Roman"/>
          <w:sz w:val="28"/>
          <w:szCs w:val="28"/>
        </w:rPr>
      </w:pPr>
      <w:r>
        <w:rPr>
          <w:rFonts w:ascii="Times Roman" w:hAnsi="Times Roman"/>
          <w:sz w:val="28"/>
          <w:szCs w:val="28"/>
        </w:rPr>
        <w:t xml:space="preserve">Expenses incurred in behalf of the IBS governance will be paid by IBS and are not considered an expense of the IBC.  This includes meeting space, AV, receptions for the Executive Board, Regional Officers, Representative Council, and Standing Committees.  The IBO will provide in advance a list of governance meetings that are planned for the IBC and for which space should be allocated.  </w:t>
      </w:r>
    </w:p>
    <w:p w14:paraId="56D95D7C" w14:textId="77777777" w:rsidR="001626C4" w:rsidRPr="00AF6585" w:rsidRDefault="001626C4" w:rsidP="00E653D4">
      <w:pPr>
        <w:spacing w:after="0" w:line="240" w:lineRule="auto"/>
        <w:rPr>
          <w:rFonts w:ascii="Times Roman" w:hAnsi="Times Roman"/>
          <w:sz w:val="28"/>
          <w:szCs w:val="28"/>
        </w:rPr>
      </w:pPr>
    </w:p>
    <w:p w14:paraId="6BE433B0" w14:textId="77777777" w:rsidR="00E653D4" w:rsidRPr="00AF6585" w:rsidRDefault="00E653D4" w:rsidP="00E653D4">
      <w:pPr>
        <w:spacing w:after="0" w:line="240" w:lineRule="auto"/>
        <w:rPr>
          <w:rFonts w:ascii="Times Roman" w:hAnsi="Times Roman"/>
          <w:sz w:val="28"/>
          <w:szCs w:val="28"/>
          <w:u w:val="single"/>
        </w:rPr>
      </w:pPr>
      <w:r w:rsidRPr="00AF6585">
        <w:rPr>
          <w:rFonts w:ascii="Times Roman" w:hAnsi="Times Roman"/>
          <w:sz w:val="28"/>
          <w:szCs w:val="28"/>
          <w:u w:val="single"/>
        </w:rPr>
        <w:t>Accounting</w:t>
      </w:r>
    </w:p>
    <w:p w14:paraId="2C9FD861" w14:textId="77777777" w:rsidR="00E269D8" w:rsidRDefault="00E653D4" w:rsidP="00E653D4">
      <w:pPr>
        <w:spacing w:after="0" w:line="240" w:lineRule="auto"/>
        <w:rPr>
          <w:rFonts w:ascii="Times Roman" w:hAnsi="Times Roman"/>
          <w:sz w:val="28"/>
          <w:szCs w:val="28"/>
        </w:rPr>
      </w:pPr>
      <w:r w:rsidRPr="00AF6585">
        <w:rPr>
          <w:rFonts w:ascii="Times Roman" w:hAnsi="Times Roman"/>
          <w:sz w:val="28"/>
          <w:szCs w:val="28"/>
        </w:rPr>
        <w:t>It is imperative that a val</w:t>
      </w:r>
      <w:r w:rsidR="00FE07C2">
        <w:rPr>
          <w:rFonts w:ascii="Times Roman" w:hAnsi="Times Roman"/>
          <w:sz w:val="28"/>
          <w:szCs w:val="28"/>
        </w:rPr>
        <w:t xml:space="preserve">id accounting system be set up and records kept of all transactions.  </w:t>
      </w:r>
      <w:r w:rsidR="00E269D8">
        <w:rPr>
          <w:rFonts w:ascii="Times Roman" w:hAnsi="Times Roman"/>
          <w:sz w:val="28"/>
          <w:szCs w:val="28"/>
        </w:rPr>
        <w:t>It is highly recommended that a separat</w:t>
      </w:r>
      <w:r w:rsidR="00FE07C2">
        <w:rPr>
          <w:rFonts w:ascii="Times Roman" w:hAnsi="Times Roman"/>
          <w:sz w:val="28"/>
          <w:szCs w:val="28"/>
        </w:rPr>
        <w:t>e bank account</w:t>
      </w:r>
      <w:r w:rsidRPr="00AF6585">
        <w:rPr>
          <w:rFonts w:ascii="Times Roman" w:hAnsi="Times Roman"/>
          <w:sz w:val="28"/>
          <w:szCs w:val="28"/>
        </w:rPr>
        <w:t xml:space="preserve"> be established </w:t>
      </w:r>
      <w:r w:rsidR="00E269D8">
        <w:rPr>
          <w:rFonts w:ascii="Times Roman" w:hAnsi="Times Roman"/>
          <w:sz w:val="28"/>
          <w:szCs w:val="28"/>
        </w:rPr>
        <w:t xml:space="preserve">by the host region specifically </w:t>
      </w:r>
      <w:r w:rsidRPr="00AF6585">
        <w:rPr>
          <w:rFonts w:ascii="Times Roman" w:hAnsi="Times Roman"/>
          <w:sz w:val="28"/>
          <w:szCs w:val="28"/>
        </w:rPr>
        <w:t>for the IBC</w:t>
      </w:r>
      <w:r w:rsidR="00E269D8">
        <w:rPr>
          <w:rFonts w:ascii="Times Roman" w:hAnsi="Times Roman"/>
          <w:sz w:val="28"/>
          <w:szCs w:val="28"/>
        </w:rPr>
        <w:t>.</w:t>
      </w:r>
    </w:p>
    <w:p w14:paraId="0B3CDB61" w14:textId="77777777" w:rsidR="00E269D8" w:rsidRDefault="00E269D8" w:rsidP="00E653D4">
      <w:pPr>
        <w:spacing w:after="0" w:line="240" w:lineRule="auto"/>
        <w:rPr>
          <w:rFonts w:ascii="Times Roman" w:hAnsi="Times Roman"/>
          <w:sz w:val="28"/>
          <w:szCs w:val="28"/>
        </w:rPr>
      </w:pPr>
    </w:p>
    <w:p w14:paraId="38B8DF6C" w14:textId="77777777" w:rsidR="00E269D8" w:rsidRDefault="00E269D8" w:rsidP="00E653D4">
      <w:pPr>
        <w:spacing w:after="0" w:line="240" w:lineRule="auto"/>
        <w:rPr>
          <w:rFonts w:ascii="Times Roman" w:hAnsi="Times Roman"/>
          <w:sz w:val="28"/>
          <w:szCs w:val="28"/>
        </w:rPr>
      </w:pPr>
      <w:r>
        <w:rPr>
          <w:rFonts w:ascii="Times Roman" w:hAnsi="Times Roman"/>
          <w:sz w:val="28"/>
          <w:szCs w:val="28"/>
        </w:rPr>
        <w:t xml:space="preserve"> </w:t>
      </w:r>
      <w:r w:rsidR="00E653D4" w:rsidRPr="00AF6585">
        <w:rPr>
          <w:rFonts w:ascii="Times Roman" w:hAnsi="Times Roman"/>
          <w:sz w:val="28"/>
          <w:szCs w:val="28"/>
        </w:rPr>
        <w:t xml:space="preserve">A paper trail for all moneys received and disbursed must be maintained. This includes obtaining receipts from each person receiving </w:t>
      </w:r>
      <w:r>
        <w:rPr>
          <w:rFonts w:ascii="Times Roman" w:hAnsi="Times Roman"/>
          <w:sz w:val="28"/>
          <w:szCs w:val="28"/>
        </w:rPr>
        <w:t xml:space="preserve">reimbursements.  </w:t>
      </w:r>
    </w:p>
    <w:p w14:paraId="275FFB24" w14:textId="77777777" w:rsidR="00E269D8" w:rsidRDefault="00E269D8" w:rsidP="00E653D4">
      <w:pPr>
        <w:spacing w:after="0" w:line="240" w:lineRule="auto"/>
        <w:rPr>
          <w:rFonts w:ascii="Times Roman" w:hAnsi="Times Roman"/>
          <w:sz w:val="28"/>
          <w:szCs w:val="28"/>
        </w:rPr>
      </w:pPr>
    </w:p>
    <w:p w14:paraId="283263CE" w14:textId="77777777" w:rsidR="00E269D8" w:rsidRDefault="00E269D8" w:rsidP="00E653D4">
      <w:pPr>
        <w:spacing w:after="0" w:line="240" w:lineRule="auto"/>
        <w:rPr>
          <w:rFonts w:ascii="Times Roman" w:hAnsi="Times Roman"/>
          <w:sz w:val="28"/>
          <w:szCs w:val="28"/>
        </w:rPr>
      </w:pPr>
      <w:r>
        <w:rPr>
          <w:rFonts w:ascii="Times Roman" w:hAnsi="Times Roman"/>
          <w:sz w:val="28"/>
          <w:szCs w:val="28"/>
        </w:rPr>
        <w:t>It is preferred that all accounting</w:t>
      </w:r>
      <w:r w:rsidR="00CA0594">
        <w:rPr>
          <w:rFonts w:ascii="Times Roman" w:hAnsi="Times Roman"/>
          <w:sz w:val="28"/>
          <w:szCs w:val="28"/>
        </w:rPr>
        <w:t xml:space="preserve"> be</w:t>
      </w:r>
      <w:r>
        <w:rPr>
          <w:rFonts w:ascii="Times Roman" w:hAnsi="Times Roman"/>
          <w:sz w:val="28"/>
          <w:szCs w:val="28"/>
        </w:rPr>
        <w:t xml:space="preserve"> handled by and through the IBO.  This includes receiving fees for registration and exhibitor/sponsors.  </w:t>
      </w:r>
    </w:p>
    <w:p w14:paraId="302B9381" w14:textId="77777777" w:rsidR="00E269D8" w:rsidRDefault="00E269D8" w:rsidP="00E653D4">
      <w:pPr>
        <w:spacing w:after="0" w:line="240" w:lineRule="auto"/>
        <w:rPr>
          <w:rFonts w:ascii="Times Roman" w:hAnsi="Times Roman"/>
          <w:sz w:val="28"/>
          <w:szCs w:val="28"/>
        </w:rPr>
      </w:pPr>
    </w:p>
    <w:p w14:paraId="12C68226" w14:textId="77777777" w:rsidR="00E269D8" w:rsidRDefault="00E269D8" w:rsidP="00E653D4">
      <w:pPr>
        <w:spacing w:after="0" w:line="240" w:lineRule="auto"/>
        <w:rPr>
          <w:rFonts w:ascii="Times Roman" w:hAnsi="Times Roman"/>
          <w:sz w:val="28"/>
          <w:szCs w:val="28"/>
        </w:rPr>
      </w:pPr>
      <w:r>
        <w:rPr>
          <w:rFonts w:ascii="Times Roman" w:hAnsi="Times Roman"/>
          <w:sz w:val="28"/>
          <w:szCs w:val="28"/>
        </w:rPr>
        <w:t xml:space="preserve">In the situation where fees are collected by both the IBO and the host region, invoices should be paid by the IBO whenever possible.  Disbursements by the conference management agency/LOC should be </w:t>
      </w:r>
      <w:r w:rsidR="00CA0594">
        <w:rPr>
          <w:rFonts w:ascii="Times Roman" w:hAnsi="Times Roman"/>
          <w:sz w:val="28"/>
          <w:szCs w:val="28"/>
        </w:rPr>
        <w:t xml:space="preserve">copied to the IBO </w:t>
      </w:r>
      <w:r w:rsidR="001626C4">
        <w:rPr>
          <w:rFonts w:ascii="Times Roman" w:hAnsi="Times Roman"/>
          <w:sz w:val="28"/>
          <w:szCs w:val="28"/>
        </w:rPr>
        <w:t>with invoices.</w:t>
      </w:r>
    </w:p>
    <w:p w14:paraId="647BADD1" w14:textId="77777777" w:rsidR="00E269D8" w:rsidRDefault="00E269D8" w:rsidP="00E653D4">
      <w:pPr>
        <w:spacing w:after="0" w:line="240" w:lineRule="auto"/>
        <w:rPr>
          <w:rFonts w:ascii="Times Roman" w:hAnsi="Times Roman"/>
          <w:sz w:val="28"/>
          <w:szCs w:val="28"/>
        </w:rPr>
      </w:pPr>
    </w:p>
    <w:p w14:paraId="77C805BC" w14:textId="77777777" w:rsidR="00E269D8" w:rsidRDefault="00E269D8" w:rsidP="00E653D4">
      <w:pPr>
        <w:spacing w:after="0" w:line="240" w:lineRule="auto"/>
        <w:rPr>
          <w:rFonts w:ascii="Times Roman" w:hAnsi="Times Roman"/>
          <w:sz w:val="28"/>
          <w:szCs w:val="28"/>
        </w:rPr>
      </w:pPr>
      <w:r>
        <w:rPr>
          <w:rFonts w:ascii="Times Roman" w:hAnsi="Times Roman"/>
          <w:sz w:val="28"/>
          <w:szCs w:val="28"/>
        </w:rPr>
        <w:t xml:space="preserve">At the conclusion of the conference, final payments to vendors will only be made or reimbursed upon receipt of an invoice.  </w:t>
      </w:r>
    </w:p>
    <w:p w14:paraId="4F910331" w14:textId="77777777" w:rsidR="00E269D8" w:rsidRDefault="00E269D8" w:rsidP="00E653D4">
      <w:pPr>
        <w:spacing w:after="0" w:line="240" w:lineRule="auto"/>
        <w:rPr>
          <w:rFonts w:ascii="Times Roman" w:hAnsi="Times Roman"/>
          <w:sz w:val="28"/>
          <w:szCs w:val="28"/>
        </w:rPr>
      </w:pPr>
    </w:p>
    <w:p w14:paraId="09345F6C" w14:textId="77777777" w:rsidR="00FE07C2" w:rsidRPr="00AF6585" w:rsidRDefault="00FE07C2" w:rsidP="00E653D4">
      <w:pPr>
        <w:spacing w:after="0" w:line="240" w:lineRule="auto"/>
        <w:rPr>
          <w:rFonts w:ascii="Times Roman" w:hAnsi="Times Roman"/>
          <w:sz w:val="28"/>
          <w:szCs w:val="28"/>
          <w:u w:val="words"/>
        </w:rPr>
      </w:pPr>
    </w:p>
    <w:p w14:paraId="393D65F0" w14:textId="77777777" w:rsidR="00875CD0" w:rsidRDefault="00875CD0"/>
    <w:sectPr w:rsidR="0087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007"/>
    <w:multiLevelType w:val="hybridMultilevel"/>
    <w:tmpl w:val="20304BDA"/>
    <w:lvl w:ilvl="0" w:tplc="DF9ACD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53D49"/>
    <w:multiLevelType w:val="hybridMultilevel"/>
    <w:tmpl w:val="16868BC2"/>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15:restartNumberingAfterBreak="0">
    <w:nsid w:val="13F001C1"/>
    <w:multiLevelType w:val="hybridMultilevel"/>
    <w:tmpl w:val="10A854F6"/>
    <w:lvl w:ilvl="0" w:tplc="DF9ACD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F43197"/>
    <w:multiLevelType w:val="hybridMultilevel"/>
    <w:tmpl w:val="6E4E4036"/>
    <w:lvl w:ilvl="0" w:tplc="DF9ACD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3552281">
    <w:abstractNumId w:val="0"/>
  </w:num>
  <w:num w:numId="2" w16cid:durableId="1721589597">
    <w:abstractNumId w:val="3"/>
  </w:num>
  <w:num w:numId="3" w16cid:durableId="940844356">
    <w:abstractNumId w:val="2"/>
  </w:num>
  <w:num w:numId="4" w16cid:durableId="625309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D4"/>
    <w:rsid w:val="001626C4"/>
    <w:rsid w:val="003C32F0"/>
    <w:rsid w:val="006664E9"/>
    <w:rsid w:val="0072510A"/>
    <w:rsid w:val="00875CD0"/>
    <w:rsid w:val="00B2013F"/>
    <w:rsid w:val="00CA0594"/>
    <w:rsid w:val="00E269D8"/>
    <w:rsid w:val="00E653D4"/>
    <w:rsid w:val="00FE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0471"/>
  <w15:docId w15:val="{3D830E84-85ED-4794-96F0-FEABB54B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10A"/>
    <w:pPr>
      <w:spacing w:after="0" w:line="240" w:lineRule="auto"/>
    </w:pPr>
  </w:style>
  <w:style w:type="paragraph" w:customStyle="1" w:styleId="Subhead">
    <w:name w:val="Subhead"/>
    <w:rsid w:val="00E653D4"/>
    <w:pPr>
      <w:spacing w:after="0" w:line="240" w:lineRule="auto"/>
    </w:pPr>
    <w:rPr>
      <w:rFonts w:ascii="Arial (W1)" w:eastAsia="Times New Roman" w:hAnsi="Arial (W1)" w:cs="Arial"/>
      <w:bCs/>
      <w:sz w:val="24"/>
      <w:szCs w:val="24"/>
      <w:u w:val="words"/>
    </w:rPr>
  </w:style>
  <w:style w:type="character" w:styleId="CommentReference">
    <w:name w:val="annotation reference"/>
    <w:basedOn w:val="DefaultParagraphFont"/>
    <w:uiPriority w:val="99"/>
    <w:semiHidden/>
    <w:unhideWhenUsed/>
    <w:rsid w:val="00E653D4"/>
    <w:rPr>
      <w:sz w:val="16"/>
      <w:szCs w:val="16"/>
    </w:rPr>
  </w:style>
  <w:style w:type="paragraph" w:styleId="CommentText">
    <w:name w:val="annotation text"/>
    <w:basedOn w:val="Normal"/>
    <w:link w:val="CommentTextChar"/>
    <w:uiPriority w:val="99"/>
    <w:semiHidden/>
    <w:unhideWhenUsed/>
    <w:rsid w:val="00E653D4"/>
    <w:pPr>
      <w:spacing w:line="240" w:lineRule="auto"/>
    </w:pPr>
    <w:rPr>
      <w:sz w:val="20"/>
      <w:szCs w:val="20"/>
    </w:rPr>
  </w:style>
  <w:style w:type="character" w:customStyle="1" w:styleId="CommentTextChar">
    <w:name w:val="Comment Text Char"/>
    <w:basedOn w:val="DefaultParagraphFont"/>
    <w:link w:val="CommentText"/>
    <w:uiPriority w:val="99"/>
    <w:semiHidden/>
    <w:rsid w:val="00E653D4"/>
    <w:rPr>
      <w:sz w:val="20"/>
      <w:szCs w:val="20"/>
    </w:rPr>
  </w:style>
  <w:style w:type="paragraph" w:styleId="BalloonText">
    <w:name w:val="Balloon Text"/>
    <w:basedOn w:val="Normal"/>
    <w:link w:val="BalloonTextChar"/>
    <w:uiPriority w:val="99"/>
    <w:semiHidden/>
    <w:unhideWhenUsed/>
    <w:rsid w:val="00E6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D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C32F0"/>
    <w:rPr>
      <w:b/>
      <w:bCs/>
    </w:rPr>
  </w:style>
  <w:style w:type="character" w:customStyle="1" w:styleId="CommentSubjectChar">
    <w:name w:val="Comment Subject Char"/>
    <w:basedOn w:val="CommentTextChar"/>
    <w:link w:val="CommentSubject"/>
    <w:uiPriority w:val="99"/>
    <w:semiHidden/>
    <w:rsid w:val="003C3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4699-44E3-4C76-982F-60E56DF0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Ann Walker</dc:creator>
  <cp:lastModifiedBy>Peter Doherty</cp:lastModifiedBy>
  <cp:revision>3</cp:revision>
  <dcterms:created xsi:type="dcterms:W3CDTF">2023-03-27T01:43:00Z</dcterms:created>
  <dcterms:modified xsi:type="dcterms:W3CDTF">2023-03-27T01:43:00Z</dcterms:modified>
</cp:coreProperties>
</file>